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A65" w:rsidRDefault="000B4A65" w:rsidP="000B4A65">
      <w:pPr>
        <w:jc w:val="center"/>
        <w:rPr>
          <w:b/>
          <w:i/>
          <w:lang w:val="es-ES"/>
        </w:rPr>
      </w:pPr>
      <w:r w:rsidRPr="00424B36">
        <w:rPr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9F27C71" wp14:editId="369CBF16">
            <wp:simplePos x="0" y="0"/>
            <wp:positionH relativeFrom="margin">
              <wp:posOffset>-708660</wp:posOffset>
            </wp:positionH>
            <wp:positionV relativeFrom="paragraph">
              <wp:posOffset>-747395</wp:posOffset>
            </wp:positionV>
            <wp:extent cx="809625" cy="742950"/>
            <wp:effectExtent l="0" t="0" r="9525" b="0"/>
            <wp:wrapNone/>
            <wp:docPr id="2" name="Imagen 3" descr="Imagen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Imagen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94BD8" w:rsidRPr="00694BD8" w:rsidRDefault="00694BD8" w:rsidP="00694BD8">
      <w:pPr>
        <w:pStyle w:val="Ttulo1"/>
        <w:spacing w:before="0"/>
        <w:jc w:val="center"/>
        <w:rPr>
          <w:rFonts w:ascii="Times New Roman" w:hAnsi="Times New Roman" w:cs="Times New Roman"/>
          <w:color w:val="02377E"/>
          <w:sz w:val="28"/>
          <w:lang w:val="es-ES"/>
        </w:rPr>
      </w:pPr>
      <w:r w:rsidRPr="00694BD8">
        <w:rPr>
          <w:rFonts w:ascii="Times New Roman" w:hAnsi="Times New Roman" w:cs="Times New Roman"/>
          <w:color w:val="02377E"/>
          <w:sz w:val="28"/>
          <w:lang w:val="es-ES"/>
        </w:rPr>
        <w:t xml:space="preserve">INFORME DE </w:t>
      </w:r>
      <w:r w:rsidR="000B4A65" w:rsidRPr="00694BD8">
        <w:rPr>
          <w:rFonts w:ascii="Times New Roman" w:hAnsi="Times New Roman" w:cs="Times New Roman"/>
          <w:color w:val="02377E"/>
          <w:sz w:val="28"/>
          <w:lang w:val="es-ES"/>
        </w:rPr>
        <w:t>PRIMAS NETAS COBRADAS</w:t>
      </w:r>
    </w:p>
    <w:p w:rsidR="005B3D06" w:rsidRPr="00694BD8" w:rsidRDefault="000B4A65" w:rsidP="00694BD8">
      <w:pPr>
        <w:pStyle w:val="Ttulo1"/>
        <w:spacing w:before="0"/>
        <w:jc w:val="center"/>
        <w:rPr>
          <w:rFonts w:ascii="Times New Roman" w:hAnsi="Times New Roman" w:cs="Times New Roman"/>
          <w:color w:val="02377E"/>
          <w:sz w:val="28"/>
          <w:lang w:val="es-ES"/>
        </w:rPr>
      </w:pPr>
      <w:r w:rsidRPr="00694BD8">
        <w:rPr>
          <w:rFonts w:ascii="Times New Roman" w:hAnsi="Times New Roman" w:cs="Times New Roman"/>
          <w:color w:val="02377E"/>
          <w:sz w:val="28"/>
          <w:lang w:val="es-ES"/>
        </w:rPr>
        <w:t xml:space="preserve"> </w:t>
      </w:r>
      <w:r w:rsidR="00E73E29">
        <w:rPr>
          <w:rFonts w:ascii="Times New Roman" w:hAnsi="Times New Roman" w:cs="Times New Roman"/>
          <w:color w:val="02377E"/>
          <w:sz w:val="28"/>
          <w:lang w:val="es-ES"/>
        </w:rPr>
        <w:t>FEBRERO</w:t>
      </w:r>
      <w:r w:rsidR="00694BD8" w:rsidRPr="00694BD8">
        <w:rPr>
          <w:rFonts w:ascii="Times New Roman" w:hAnsi="Times New Roman" w:cs="Times New Roman"/>
          <w:color w:val="02377E"/>
          <w:sz w:val="28"/>
          <w:lang w:val="es-ES"/>
        </w:rPr>
        <w:t xml:space="preserve"> 2025</w:t>
      </w:r>
    </w:p>
    <w:p w:rsidR="00B25F88" w:rsidRDefault="00B25F88" w:rsidP="000B4A65">
      <w:pPr>
        <w:spacing w:line="360" w:lineRule="auto"/>
        <w:jc w:val="both"/>
        <w:rPr>
          <w:lang w:val="es-ES"/>
        </w:rPr>
      </w:pPr>
    </w:p>
    <w:p w:rsidR="000B4A65" w:rsidRPr="003A2E7B" w:rsidRDefault="00B25F88" w:rsidP="00F40A43">
      <w:pPr>
        <w:spacing w:line="276" w:lineRule="auto"/>
        <w:jc w:val="both"/>
        <w:rPr>
          <w:lang w:val="es-ES"/>
        </w:rPr>
      </w:pPr>
      <w:r>
        <w:rPr>
          <w:lang w:val="es-ES"/>
        </w:rPr>
        <w:t xml:space="preserve">Al concluir el mes de </w:t>
      </w:r>
      <w:r w:rsidR="00E73E29">
        <w:rPr>
          <w:lang w:val="es-ES"/>
        </w:rPr>
        <w:t>febrero</w:t>
      </w:r>
      <w:r>
        <w:rPr>
          <w:lang w:val="es-ES"/>
        </w:rPr>
        <w:t xml:space="preserve"> de 202</w:t>
      </w:r>
      <w:r w:rsidR="00B6269C">
        <w:rPr>
          <w:lang w:val="es-ES"/>
        </w:rPr>
        <w:t>5</w:t>
      </w:r>
      <w:r w:rsidR="00FD1DF1">
        <w:rPr>
          <w:lang w:val="es-ES"/>
        </w:rPr>
        <w:t>,</w:t>
      </w:r>
      <w:r>
        <w:rPr>
          <w:lang w:val="es-ES"/>
        </w:rPr>
        <w:t xml:space="preserve"> las </w:t>
      </w:r>
      <w:r w:rsidR="000B4A65" w:rsidRPr="00F724D9">
        <w:rPr>
          <w:lang w:val="es-ES"/>
        </w:rPr>
        <w:t>Primas Netas Cobradas (PNC)</w:t>
      </w:r>
      <w:r>
        <w:rPr>
          <w:lang w:val="es-ES"/>
        </w:rPr>
        <w:t xml:space="preserve"> </w:t>
      </w:r>
      <w:r w:rsidR="009D75F9">
        <w:rPr>
          <w:lang w:val="es-ES"/>
        </w:rPr>
        <w:t>alcanzar</w:t>
      </w:r>
      <w:r w:rsidR="000B4A65" w:rsidRPr="00F724D9">
        <w:rPr>
          <w:lang w:val="es-ES"/>
        </w:rPr>
        <w:t>on un importe de RD$</w:t>
      </w:r>
      <w:r w:rsidR="00B6269C">
        <w:rPr>
          <w:lang w:val="es-ES"/>
        </w:rPr>
        <w:t>11,</w:t>
      </w:r>
      <w:r w:rsidR="00E73E29">
        <w:rPr>
          <w:lang w:val="es-ES"/>
        </w:rPr>
        <w:t>251</w:t>
      </w:r>
      <w:r w:rsidR="00B6269C">
        <w:rPr>
          <w:lang w:val="es-ES"/>
        </w:rPr>
        <w:t>.</w:t>
      </w:r>
      <w:r w:rsidR="00E73E29">
        <w:rPr>
          <w:lang w:val="es-ES"/>
        </w:rPr>
        <w:t>1</w:t>
      </w:r>
      <w:r w:rsidR="00B6269C">
        <w:rPr>
          <w:lang w:val="es-ES"/>
        </w:rPr>
        <w:t xml:space="preserve"> </w:t>
      </w:r>
      <w:r w:rsidR="000B4A65" w:rsidRPr="00F724D9">
        <w:t xml:space="preserve">millones, </w:t>
      </w:r>
      <w:r w:rsidR="009B2B83">
        <w:t xml:space="preserve">en términos comparativos esto </w:t>
      </w:r>
      <w:r w:rsidR="00AF3E17">
        <w:t>represent</w:t>
      </w:r>
      <w:r w:rsidR="000B4A65" w:rsidRPr="00F724D9">
        <w:t xml:space="preserve">ó </w:t>
      </w:r>
      <w:r w:rsidR="00E73E29">
        <w:t>una</w:t>
      </w:r>
      <w:r w:rsidR="00BD2735">
        <w:rPr>
          <w:lang w:val="es-ES"/>
        </w:rPr>
        <w:t xml:space="preserve"> variación interanual</w:t>
      </w:r>
      <w:r w:rsidR="000B4A65" w:rsidRPr="00F724D9">
        <w:rPr>
          <w:lang w:val="es-ES"/>
        </w:rPr>
        <w:t xml:space="preserve"> RD$</w:t>
      </w:r>
      <w:r w:rsidR="00B6269C">
        <w:rPr>
          <w:lang w:val="es-ES"/>
        </w:rPr>
        <w:t>1,</w:t>
      </w:r>
      <w:r w:rsidR="00E73E29">
        <w:rPr>
          <w:lang w:val="es-ES"/>
        </w:rPr>
        <w:t>141</w:t>
      </w:r>
      <w:r w:rsidR="00B6269C">
        <w:rPr>
          <w:lang w:val="es-ES"/>
        </w:rPr>
        <w:t>.</w:t>
      </w:r>
      <w:r w:rsidR="00E73E29">
        <w:rPr>
          <w:lang w:val="es-ES"/>
        </w:rPr>
        <w:t>2</w:t>
      </w:r>
      <w:r w:rsidR="003455BB">
        <w:rPr>
          <w:lang w:val="es-ES"/>
        </w:rPr>
        <w:t xml:space="preserve"> </w:t>
      </w:r>
      <w:r w:rsidR="000B4A65" w:rsidRPr="00F724D9">
        <w:t>millones, equivalente a</w:t>
      </w:r>
      <w:r w:rsidR="003455BB">
        <w:t xml:space="preserve"> </w:t>
      </w:r>
      <w:r w:rsidR="00FA6C52">
        <w:t xml:space="preserve">un incremento de </w:t>
      </w:r>
      <w:r w:rsidR="00B6269C">
        <w:t>1</w:t>
      </w:r>
      <w:r w:rsidR="00E73E29">
        <w:t>1</w:t>
      </w:r>
      <w:r>
        <w:t>.</w:t>
      </w:r>
      <w:r w:rsidR="00E73E29">
        <w:t>3</w:t>
      </w:r>
      <w:r w:rsidR="000B4A65" w:rsidRPr="00F724D9">
        <w:rPr>
          <w:lang w:val="es-ES"/>
        </w:rPr>
        <w:t>% respecto a igual</w:t>
      </w:r>
      <w:r>
        <w:rPr>
          <w:lang w:val="es-ES"/>
        </w:rPr>
        <w:t xml:space="preserve"> mes</w:t>
      </w:r>
      <w:r w:rsidR="000B4A65" w:rsidRPr="00F724D9">
        <w:rPr>
          <w:lang w:val="es-ES"/>
        </w:rPr>
        <w:t xml:space="preserve"> del año anterior.</w:t>
      </w:r>
    </w:p>
    <w:p w:rsidR="000B4A65" w:rsidRPr="00122ED8" w:rsidRDefault="000B4A65" w:rsidP="00F40A43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  <w:lang w:val="es-ES"/>
        </w:rPr>
      </w:pPr>
    </w:p>
    <w:p w:rsidR="000B4A65" w:rsidRDefault="000B4A65" w:rsidP="00F40A43">
      <w:pPr>
        <w:spacing w:line="276" w:lineRule="auto"/>
        <w:jc w:val="both"/>
        <w:rPr>
          <w:bCs/>
        </w:rPr>
      </w:pPr>
      <w:r>
        <w:t>Respecto a</w:t>
      </w:r>
      <w:r w:rsidR="009D75F9">
        <w:t>l desglose</w:t>
      </w:r>
      <w:r>
        <w:t xml:space="preserve"> por ramos, </w:t>
      </w:r>
      <w:r w:rsidR="00694BD8">
        <w:t>los de</w:t>
      </w:r>
      <w:r w:rsidR="00527911">
        <w:t xml:space="preserve"> mayor crecimiento</w:t>
      </w:r>
      <w:r w:rsidR="009D75F9">
        <w:t xml:space="preserve"> </w:t>
      </w:r>
      <w:r w:rsidR="00527911">
        <w:t xml:space="preserve">interanual </w:t>
      </w:r>
      <w:r>
        <w:t>fueron los siguientes</w:t>
      </w:r>
      <w:r w:rsidRPr="0050327B">
        <w:t>:</w:t>
      </w:r>
      <w:r>
        <w:t xml:space="preserve"> </w:t>
      </w:r>
      <w:r w:rsidR="00E73E29">
        <w:t>otros seguros</w:t>
      </w:r>
      <w:r w:rsidR="00D93995" w:rsidRPr="00E46B60">
        <w:t xml:space="preserve"> </w:t>
      </w:r>
      <w:r w:rsidR="00824C5A">
        <w:t>3</w:t>
      </w:r>
      <w:r w:rsidR="00E73E29">
        <w:t>1</w:t>
      </w:r>
      <w:r w:rsidR="00D93995">
        <w:t>.</w:t>
      </w:r>
      <w:r w:rsidR="00E73E29">
        <w:t>3</w:t>
      </w:r>
      <w:r w:rsidRPr="00E46B60">
        <w:t>%</w:t>
      </w:r>
      <w:r w:rsidR="00E46B60" w:rsidRPr="00E46B60">
        <w:t>,</w:t>
      </w:r>
      <w:r w:rsidR="00824C5A">
        <w:t xml:space="preserve"> </w:t>
      </w:r>
      <w:r w:rsidR="00E73E29">
        <w:t>Salud</w:t>
      </w:r>
      <w:r w:rsidR="00E726BB">
        <w:t xml:space="preserve"> </w:t>
      </w:r>
      <w:r w:rsidR="00E73E29">
        <w:t>16</w:t>
      </w:r>
      <w:r w:rsidR="00824C5A">
        <w:t>.4</w:t>
      </w:r>
      <w:r w:rsidR="00E46B60" w:rsidRPr="00E46B60">
        <w:t>%</w:t>
      </w:r>
      <w:r w:rsidR="00E726BB">
        <w:t xml:space="preserve"> </w:t>
      </w:r>
      <w:r w:rsidR="00E73E29">
        <w:t>e</w:t>
      </w:r>
      <w:r w:rsidR="00E46B60">
        <w:t xml:space="preserve"> </w:t>
      </w:r>
      <w:r w:rsidR="00E73E29">
        <w:t xml:space="preserve">Incendio y aliados </w:t>
      </w:r>
      <w:r w:rsidR="00824C5A">
        <w:t>11.</w:t>
      </w:r>
      <w:r w:rsidR="00E73E29">
        <w:t>4</w:t>
      </w:r>
      <w:r w:rsidR="00E46B60" w:rsidRPr="00E46B60">
        <w:t>%</w:t>
      </w:r>
      <w:r w:rsidR="00E726BB">
        <w:t xml:space="preserve">. </w:t>
      </w:r>
      <w:r w:rsidRPr="00E46B60">
        <w:t>En contraste</w:t>
      </w:r>
      <w:r w:rsidRPr="00E46B60">
        <w:rPr>
          <w:bCs/>
        </w:rPr>
        <w:t xml:space="preserve">, </w:t>
      </w:r>
      <w:r w:rsidR="00E73E29">
        <w:rPr>
          <w:bCs/>
        </w:rPr>
        <w:t>los</w:t>
      </w:r>
      <w:r w:rsidR="00E46B60">
        <w:rPr>
          <w:bCs/>
        </w:rPr>
        <w:t xml:space="preserve"> </w:t>
      </w:r>
      <w:r w:rsidR="00E73E29">
        <w:rPr>
          <w:bCs/>
        </w:rPr>
        <w:t xml:space="preserve">ramos </w:t>
      </w:r>
      <w:r w:rsidR="00E46B60">
        <w:rPr>
          <w:bCs/>
        </w:rPr>
        <w:t>d</w:t>
      </w:r>
      <w:r w:rsidR="00E73E29">
        <w:rPr>
          <w:bCs/>
        </w:rPr>
        <w:t>e Naves Marítimas y Aéreas</w:t>
      </w:r>
      <w:r w:rsidR="00824C5A">
        <w:rPr>
          <w:bCs/>
        </w:rPr>
        <w:t xml:space="preserve"> </w:t>
      </w:r>
      <w:r w:rsidR="00E73E29">
        <w:rPr>
          <w:bCs/>
        </w:rPr>
        <w:t xml:space="preserve">y lo Agrícola y Pecuario redujeron </w:t>
      </w:r>
      <w:r w:rsidR="00E73E29">
        <w:rPr>
          <w:bCs/>
        </w:rPr>
        <w:t>47.1</w:t>
      </w:r>
      <w:r w:rsidR="00E73E29">
        <w:rPr>
          <w:bCs/>
        </w:rPr>
        <w:t>%</w:t>
      </w:r>
      <w:r w:rsidR="00E73E29">
        <w:rPr>
          <w:bCs/>
        </w:rPr>
        <w:t xml:space="preserve"> y en</w:t>
      </w:r>
      <w:r w:rsidR="00E73E29">
        <w:rPr>
          <w:bCs/>
        </w:rPr>
        <w:t xml:space="preserve"> 43.0</w:t>
      </w:r>
      <w:r w:rsidR="00E726BB">
        <w:rPr>
          <w:bCs/>
        </w:rPr>
        <w:t>%.</w:t>
      </w:r>
    </w:p>
    <w:p w:rsidR="00F40A43" w:rsidRDefault="00F40A43" w:rsidP="00F40A43">
      <w:pPr>
        <w:spacing w:line="276" w:lineRule="auto"/>
        <w:jc w:val="both"/>
        <w:rPr>
          <w:bCs/>
        </w:rPr>
      </w:pPr>
    </w:p>
    <w:p w:rsidR="000B4A65" w:rsidRPr="00E726BB" w:rsidRDefault="000B4A65" w:rsidP="00F40A43">
      <w:pPr>
        <w:spacing w:line="276" w:lineRule="auto"/>
        <w:jc w:val="both"/>
      </w:pPr>
      <w:r w:rsidRPr="00510311">
        <w:t xml:space="preserve">Las Primas Netas Cobradas No Exoneradas </w:t>
      </w:r>
      <w:r>
        <w:t>alcanzaron un valor</w:t>
      </w:r>
      <w:r w:rsidRPr="00510311">
        <w:t xml:space="preserve"> de RD$</w:t>
      </w:r>
      <w:r w:rsidR="00A14114">
        <w:t>7,</w:t>
      </w:r>
      <w:r w:rsidR="00E73E29">
        <w:t>409</w:t>
      </w:r>
      <w:r w:rsidR="00A14114">
        <w:t>.</w:t>
      </w:r>
      <w:r w:rsidR="00E73E29">
        <w:t>6</w:t>
      </w:r>
      <w:r w:rsidR="00A14114">
        <w:t xml:space="preserve"> </w:t>
      </w:r>
      <w:r>
        <w:rPr>
          <w:bCs/>
        </w:rPr>
        <w:t>millones</w:t>
      </w:r>
      <w:r>
        <w:rPr>
          <w:rFonts w:ascii="Arial" w:hAnsi="Arial" w:cs="Arial"/>
          <w:b/>
          <w:bCs/>
          <w:sz w:val="20"/>
          <w:szCs w:val="20"/>
        </w:rPr>
        <w:t>,</w:t>
      </w:r>
      <w:r>
        <w:rPr>
          <w:b/>
          <w:bCs/>
        </w:rPr>
        <w:t xml:space="preserve"> </w:t>
      </w:r>
      <w:r w:rsidRPr="00510311">
        <w:rPr>
          <w:bCs/>
          <w:color w:val="000000"/>
        </w:rPr>
        <w:t xml:space="preserve">representando </w:t>
      </w:r>
      <w:r w:rsidRPr="008C3CA0">
        <w:rPr>
          <w:bCs/>
          <w:color w:val="000000"/>
        </w:rPr>
        <w:t xml:space="preserve">el </w:t>
      </w:r>
      <w:r w:rsidR="00A14114">
        <w:rPr>
          <w:bCs/>
          <w:color w:val="000000"/>
        </w:rPr>
        <w:t>6</w:t>
      </w:r>
      <w:r w:rsidR="00E73E29">
        <w:rPr>
          <w:bCs/>
          <w:color w:val="000000"/>
        </w:rPr>
        <w:t>2.7</w:t>
      </w:r>
      <w:r w:rsidRPr="00510311">
        <w:rPr>
          <w:bCs/>
          <w:color w:val="000000"/>
        </w:rPr>
        <w:t>% del total de Primas Netas Cobradas</w:t>
      </w:r>
      <w:r>
        <w:rPr>
          <w:bCs/>
          <w:color w:val="000000"/>
        </w:rPr>
        <w:t>.</w:t>
      </w:r>
      <w:r w:rsidRPr="00510311">
        <w:rPr>
          <w:bCs/>
          <w:color w:val="000000"/>
        </w:rPr>
        <w:t xml:space="preserve"> </w:t>
      </w:r>
      <w:r>
        <w:rPr>
          <w:bCs/>
          <w:color w:val="000000"/>
        </w:rPr>
        <w:t>M</w:t>
      </w:r>
      <w:r w:rsidRPr="00510311">
        <w:rPr>
          <w:bCs/>
          <w:color w:val="000000"/>
        </w:rPr>
        <w:t>ientras que</w:t>
      </w:r>
      <w:r>
        <w:rPr>
          <w:bCs/>
          <w:color w:val="000000"/>
        </w:rPr>
        <w:t>,</w:t>
      </w:r>
      <w:r w:rsidRPr="00510311">
        <w:rPr>
          <w:bCs/>
          <w:color w:val="000000"/>
        </w:rPr>
        <w:t xml:space="preserve"> las Primas Exoneradas de impuestos </w:t>
      </w:r>
      <w:r>
        <w:rPr>
          <w:bCs/>
          <w:color w:val="000000"/>
        </w:rPr>
        <w:t xml:space="preserve">registraron </w:t>
      </w:r>
      <w:r w:rsidR="009E6E87">
        <w:rPr>
          <w:bCs/>
          <w:color w:val="000000"/>
        </w:rPr>
        <w:t>una suma</w:t>
      </w:r>
      <w:r w:rsidRPr="00510311">
        <w:rPr>
          <w:bCs/>
          <w:color w:val="000000"/>
        </w:rPr>
        <w:t xml:space="preserve"> de RD</w:t>
      </w:r>
      <w:r w:rsidRPr="003F1147">
        <w:rPr>
          <w:bCs/>
          <w:color w:val="000000"/>
        </w:rPr>
        <w:t>$</w:t>
      </w:r>
      <w:r w:rsidR="00A14114">
        <w:rPr>
          <w:bCs/>
          <w:color w:val="000000"/>
        </w:rPr>
        <w:t>4,</w:t>
      </w:r>
      <w:r w:rsidR="00E73E29">
        <w:rPr>
          <w:bCs/>
          <w:color w:val="000000"/>
        </w:rPr>
        <w:t>201</w:t>
      </w:r>
      <w:r w:rsidR="00A14114">
        <w:rPr>
          <w:bCs/>
          <w:color w:val="000000"/>
        </w:rPr>
        <w:t>.</w:t>
      </w:r>
      <w:r w:rsidR="00E73E29">
        <w:rPr>
          <w:bCs/>
          <w:color w:val="000000"/>
        </w:rPr>
        <w:t>5</w:t>
      </w:r>
      <w:r w:rsidR="009E6E87" w:rsidRPr="009E6E87">
        <w:rPr>
          <w:bCs/>
          <w:color w:val="000000"/>
        </w:rPr>
        <w:t xml:space="preserve"> </w:t>
      </w:r>
      <w:r>
        <w:rPr>
          <w:bCs/>
          <w:color w:val="000000"/>
        </w:rPr>
        <w:t xml:space="preserve">millones, </w:t>
      </w:r>
      <w:r>
        <w:rPr>
          <w:bCs/>
        </w:rPr>
        <w:t>para una p</w:t>
      </w:r>
      <w:r w:rsidR="009E6E87">
        <w:rPr>
          <w:bCs/>
        </w:rPr>
        <w:t>onderaci</w:t>
      </w:r>
      <w:r>
        <w:rPr>
          <w:bCs/>
        </w:rPr>
        <w:t xml:space="preserve">ón </w:t>
      </w:r>
      <w:r w:rsidR="009E6E87">
        <w:rPr>
          <w:bCs/>
        </w:rPr>
        <w:t xml:space="preserve">de </w:t>
      </w:r>
      <w:r w:rsidRPr="008C3CA0">
        <w:rPr>
          <w:bCs/>
        </w:rPr>
        <w:t>3</w:t>
      </w:r>
      <w:r w:rsidR="00E73E29">
        <w:rPr>
          <w:bCs/>
        </w:rPr>
        <w:t>7.3</w:t>
      </w:r>
      <w:r w:rsidRPr="008C3CA0">
        <w:rPr>
          <w:bCs/>
        </w:rPr>
        <w:t>%</w:t>
      </w:r>
      <w:r>
        <w:rPr>
          <w:bCs/>
        </w:rPr>
        <w:t xml:space="preserve"> </w:t>
      </w:r>
      <w:r w:rsidR="009E6E87">
        <w:rPr>
          <w:bCs/>
        </w:rPr>
        <w:t>sobre el</w:t>
      </w:r>
      <w:r>
        <w:rPr>
          <w:bCs/>
        </w:rPr>
        <w:t xml:space="preserve"> total de las Primas Netas Cobradas</w:t>
      </w:r>
      <w:r w:rsidRPr="00510311">
        <w:rPr>
          <w:bCs/>
          <w:color w:val="000000"/>
        </w:rPr>
        <w:t xml:space="preserve">. Los ramos </w:t>
      </w:r>
      <w:r>
        <w:rPr>
          <w:bCs/>
          <w:color w:val="000000"/>
        </w:rPr>
        <w:t>con mayor participación</w:t>
      </w:r>
      <w:r w:rsidRPr="00510311">
        <w:rPr>
          <w:bCs/>
          <w:color w:val="000000"/>
        </w:rPr>
        <w:t xml:space="preserve"> </w:t>
      </w:r>
      <w:r>
        <w:rPr>
          <w:bCs/>
          <w:color w:val="000000"/>
        </w:rPr>
        <w:t xml:space="preserve">en el total </w:t>
      </w:r>
      <w:r w:rsidRPr="00510311">
        <w:rPr>
          <w:bCs/>
          <w:color w:val="000000"/>
        </w:rPr>
        <w:t>Primas Netas Cobradas Exoneradas</w:t>
      </w:r>
      <w:r>
        <w:rPr>
          <w:bCs/>
          <w:color w:val="000000"/>
        </w:rPr>
        <w:t xml:space="preserve"> </w:t>
      </w:r>
      <w:r w:rsidR="00527911">
        <w:rPr>
          <w:bCs/>
          <w:color w:val="000000"/>
        </w:rPr>
        <w:t>son</w:t>
      </w:r>
      <w:r>
        <w:rPr>
          <w:bCs/>
          <w:color w:val="000000"/>
        </w:rPr>
        <w:t>:</w:t>
      </w:r>
      <w:r>
        <w:t xml:space="preserve"> Salud y </w:t>
      </w:r>
      <w:r w:rsidR="003429A0">
        <w:t>Vehículos de Motor</w:t>
      </w:r>
      <w:r>
        <w:t xml:space="preserve"> </w:t>
      </w:r>
      <w:r w:rsidR="003429A0">
        <w:t xml:space="preserve">e Incendio y Aliados </w:t>
      </w:r>
      <w:r>
        <w:t xml:space="preserve">con </w:t>
      </w:r>
      <w:r w:rsidRPr="006E6F18">
        <w:t xml:space="preserve">un </w:t>
      </w:r>
      <w:r w:rsidR="003429A0">
        <w:t>26.1</w:t>
      </w:r>
      <w:r w:rsidRPr="006E6F18">
        <w:t xml:space="preserve">% y </w:t>
      </w:r>
      <w:r w:rsidR="009E6E87">
        <w:t>2</w:t>
      </w:r>
      <w:r w:rsidR="00716977">
        <w:t>2</w:t>
      </w:r>
      <w:r w:rsidR="0068397E">
        <w:t>.</w:t>
      </w:r>
      <w:r w:rsidR="003429A0">
        <w:t>9</w:t>
      </w:r>
      <w:r>
        <w:t>%</w:t>
      </w:r>
      <w:r w:rsidR="003429A0">
        <w:t xml:space="preserve"> y 22.2%</w:t>
      </w:r>
      <w:r w:rsidRPr="00CA749F">
        <w:rPr>
          <w:lang w:val="es-ES"/>
        </w:rPr>
        <w:t xml:space="preserve"> de aporte al total de Primas Exoneradas de impuestos</w:t>
      </w:r>
      <w:r>
        <w:rPr>
          <w:lang w:val="es-ES"/>
        </w:rPr>
        <w:t>, cada uno</w:t>
      </w:r>
      <w:r w:rsidRPr="00CA749F">
        <w:rPr>
          <w:lang w:val="es-ES"/>
        </w:rPr>
        <w:t>.</w:t>
      </w:r>
    </w:p>
    <w:p w:rsidR="000B4A65" w:rsidRPr="00AF4932" w:rsidRDefault="000B4A65" w:rsidP="000B4A65">
      <w:pPr>
        <w:autoSpaceDE w:val="0"/>
        <w:autoSpaceDN w:val="0"/>
        <w:adjustRightInd w:val="0"/>
        <w:spacing w:line="360" w:lineRule="auto"/>
        <w:jc w:val="both"/>
        <w:rPr>
          <w:b/>
          <w:i/>
        </w:rPr>
      </w:pPr>
    </w:p>
    <w:p w:rsidR="000B4A65" w:rsidRPr="00F40A43" w:rsidRDefault="000B4A65" w:rsidP="00F40A43">
      <w:pPr>
        <w:pStyle w:val="Ttulo2"/>
        <w:spacing w:before="0" w:after="240"/>
        <w:jc w:val="center"/>
        <w:rPr>
          <w:rFonts w:ascii="Times New Roman" w:hAnsi="Times New Roman" w:cs="Times New Roman"/>
          <w:color w:val="02377E"/>
          <w:lang w:val="es-ES"/>
        </w:rPr>
      </w:pPr>
      <w:r w:rsidRPr="00F40A43">
        <w:rPr>
          <w:rFonts w:ascii="Times New Roman" w:hAnsi="Times New Roman" w:cs="Times New Roman"/>
          <w:color w:val="02377E"/>
          <w:lang w:val="es-ES"/>
        </w:rPr>
        <w:t>PRIMERAS DIEZ COMPAÑIAS DEL MES</w:t>
      </w:r>
    </w:p>
    <w:p w:rsidR="000B4A65" w:rsidRDefault="004A00EB" w:rsidP="00F40A43">
      <w:pPr>
        <w:autoSpaceDE w:val="0"/>
        <w:autoSpaceDN w:val="0"/>
        <w:adjustRightInd w:val="0"/>
        <w:spacing w:after="240" w:line="276" w:lineRule="auto"/>
        <w:jc w:val="both"/>
        <w:rPr>
          <w:b/>
          <w:lang w:val="es-ES"/>
        </w:rPr>
      </w:pPr>
      <w:r w:rsidRPr="004A00EB">
        <w:rPr>
          <w:lang w:val="es-ES"/>
        </w:rPr>
        <w:t>Cabe resaltar que</w:t>
      </w:r>
      <w:r w:rsidR="004415CB">
        <w:rPr>
          <w:lang w:val="es-ES"/>
        </w:rPr>
        <w:t>,</w:t>
      </w:r>
      <w:r w:rsidRPr="004A00EB">
        <w:rPr>
          <w:lang w:val="es-ES"/>
        </w:rPr>
        <w:t xml:space="preserve"> en términos de volumen de primas la estructura competitiva del sector </w:t>
      </w:r>
      <w:r w:rsidR="004415CB">
        <w:rPr>
          <w:lang w:val="es-ES"/>
        </w:rPr>
        <w:t xml:space="preserve">asegurador </w:t>
      </w:r>
      <w:r w:rsidRPr="004A00EB">
        <w:rPr>
          <w:lang w:val="es-ES"/>
        </w:rPr>
        <w:t xml:space="preserve">se caracteriza por una elevada concentración de </w:t>
      </w:r>
      <w:r w:rsidR="004415CB">
        <w:rPr>
          <w:lang w:val="es-ES"/>
        </w:rPr>
        <w:t>partícipes</w:t>
      </w:r>
      <w:r w:rsidRPr="004A00EB">
        <w:rPr>
          <w:lang w:val="es-ES"/>
        </w:rPr>
        <w:t>, donde las primeras</w:t>
      </w:r>
      <w:r>
        <w:rPr>
          <w:lang w:val="es-ES"/>
        </w:rPr>
        <w:t xml:space="preserve"> diez</w:t>
      </w:r>
      <w:r w:rsidRPr="004A00EB">
        <w:rPr>
          <w:lang w:val="es-ES"/>
        </w:rPr>
        <w:t xml:space="preserve"> empresas aseguradoras</w:t>
      </w:r>
      <w:r>
        <w:rPr>
          <w:lang w:val="es-ES"/>
        </w:rPr>
        <w:t xml:space="preserve"> cubren el </w:t>
      </w:r>
      <w:r w:rsidR="003429A0">
        <w:rPr>
          <w:lang w:val="es-ES"/>
        </w:rPr>
        <w:t>90.5</w:t>
      </w:r>
      <w:r>
        <w:rPr>
          <w:lang w:val="es-ES"/>
        </w:rPr>
        <w:t>% del total de las Primas Netas Cobradas.</w:t>
      </w:r>
    </w:p>
    <w:p w:rsidR="000B4A65" w:rsidRPr="00694BD8" w:rsidRDefault="00227A34" w:rsidP="00227A34">
      <w:pPr>
        <w:keepNext/>
        <w:keepLines/>
        <w:spacing w:line="259" w:lineRule="auto"/>
        <w:jc w:val="center"/>
        <w:rPr>
          <w:b/>
          <w:color w:val="02377E"/>
          <w:lang w:val="es-ES"/>
        </w:rPr>
      </w:pPr>
      <w:r w:rsidRPr="00694BD8">
        <w:rPr>
          <w:b/>
          <w:color w:val="02377E"/>
          <w:lang w:val="es-ES"/>
        </w:rPr>
        <w:t>República Dominicana: Principales</w:t>
      </w:r>
      <w:r w:rsidR="000B4A65" w:rsidRPr="00694BD8">
        <w:rPr>
          <w:b/>
          <w:color w:val="02377E"/>
          <w:lang w:val="es-ES"/>
        </w:rPr>
        <w:t xml:space="preserve"> 10 compañías </w:t>
      </w:r>
      <w:r w:rsidRPr="00694BD8">
        <w:rPr>
          <w:b/>
          <w:color w:val="02377E"/>
          <w:lang w:val="es-ES"/>
        </w:rPr>
        <w:t xml:space="preserve">aseguradoras según las primas netas cobradas, </w:t>
      </w:r>
      <w:r w:rsidR="00E73E29">
        <w:rPr>
          <w:b/>
          <w:color w:val="02377E"/>
          <w:lang w:val="es-ES"/>
        </w:rPr>
        <w:t>febrero</w:t>
      </w:r>
      <w:r w:rsidR="000B4A65" w:rsidRPr="00694BD8">
        <w:rPr>
          <w:b/>
          <w:color w:val="02377E"/>
          <w:lang w:val="es-ES"/>
        </w:rPr>
        <w:t xml:space="preserve"> 202</w:t>
      </w:r>
      <w:r w:rsidR="00E452C0" w:rsidRPr="00694BD8">
        <w:rPr>
          <w:b/>
          <w:color w:val="02377E"/>
          <w:lang w:val="es-ES"/>
        </w:rPr>
        <w:t>5</w:t>
      </w:r>
    </w:p>
    <w:p w:rsidR="00227A34" w:rsidRPr="00694BD8" w:rsidRDefault="00227A34" w:rsidP="00227A34">
      <w:pPr>
        <w:keepNext/>
        <w:keepLines/>
        <w:spacing w:line="259" w:lineRule="auto"/>
        <w:jc w:val="center"/>
        <w:rPr>
          <w:b/>
          <w:color w:val="02377E"/>
          <w:sz w:val="20"/>
          <w:lang w:val="es-ES"/>
        </w:rPr>
      </w:pPr>
      <w:r w:rsidRPr="00694BD8">
        <w:rPr>
          <w:b/>
          <w:color w:val="02377E"/>
          <w:sz w:val="20"/>
          <w:lang w:val="es-ES"/>
        </w:rPr>
        <w:t>Valor en millones RD$</w:t>
      </w:r>
    </w:p>
    <w:tbl>
      <w:tblPr>
        <w:tblW w:w="5035" w:type="pct"/>
        <w:tblLook w:val="04A0" w:firstRow="1" w:lastRow="0" w:firstColumn="1" w:lastColumn="0" w:noHBand="0" w:noVBand="1"/>
      </w:tblPr>
      <w:tblGrid>
        <w:gridCol w:w="3934"/>
        <w:gridCol w:w="1208"/>
        <w:gridCol w:w="1492"/>
        <w:gridCol w:w="438"/>
        <w:gridCol w:w="1492"/>
      </w:tblGrid>
      <w:tr w:rsidR="003429A0" w:rsidRPr="003429A0" w:rsidTr="009A1BC0">
        <w:trPr>
          <w:trHeight w:val="294"/>
        </w:trPr>
        <w:tc>
          <w:tcPr>
            <w:tcW w:w="2297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02377E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3429A0">
              <w:rPr>
                <w:b/>
                <w:bCs/>
                <w:color w:val="FFFFFF"/>
                <w:sz w:val="22"/>
                <w:szCs w:val="22"/>
                <w:lang w:eastAsia="en-US"/>
              </w:rPr>
              <w:t>Compañías</w:t>
            </w:r>
          </w:p>
        </w:tc>
        <w:tc>
          <w:tcPr>
            <w:tcW w:w="2703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02377E"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3429A0">
              <w:rPr>
                <w:b/>
                <w:bCs/>
                <w:color w:val="FFFFFF"/>
                <w:sz w:val="22"/>
                <w:szCs w:val="22"/>
                <w:lang w:eastAsia="en-US"/>
              </w:rPr>
              <w:t>Posicionamiento</w:t>
            </w:r>
          </w:p>
        </w:tc>
      </w:tr>
      <w:tr w:rsidR="003429A0" w:rsidRPr="003429A0" w:rsidTr="009A1BC0">
        <w:trPr>
          <w:trHeight w:val="294"/>
        </w:trPr>
        <w:tc>
          <w:tcPr>
            <w:tcW w:w="2297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429A0" w:rsidRPr="003429A0" w:rsidRDefault="003429A0" w:rsidP="003429A0">
            <w:pPr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157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02377E"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3429A0">
              <w:rPr>
                <w:b/>
                <w:bCs/>
                <w:color w:val="FFFFFF"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1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02377E"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3429A0">
              <w:rPr>
                <w:b/>
                <w:bCs/>
                <w:color w:val="FFFFFF"/>
                <w:sz w:val="22"/>
                <w:szCs w:val="22"/>
                <w:lang w:eastAsia="en-US"/>
              </w:rPr>
              <w:t>2025</w:t>
            </w:r>
          </w:p>
        </w:tc>
      </w:tr>
      <w:tr w:rsidR="003429A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Seguros Reservas,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1,915,110,574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2,053,172,527</w:t>
            </w:r>
          </w:p>
        </w:tc>
      </w:tr>
      <w:tr w:rsidR="009A1BC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Humano Seguros,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1,607,274,957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1,965,186,704</w:t>
            </w:r>
          </w:p>
        </w:tc>
      </w:tr>
      <w:tr w:rsidR="003429A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Seguros Universal,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1,816,889,293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1,930,469,761</w:t>
            </w:r>
          </w:p>
        </w:tc>
      </w:tr>
      <w:tr w:rsidR="009A1BC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Mapfre BHD Compañía de Seguros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1,015,987,133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1,121,677,017</w:t>
            </w:r>
          </w:p>
        </w:tc>
      </w:tr>
      <w:tr w:rsidR="003429A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La Colonial, S. A., Compañía De Seguros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736,247,954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942,945,147</w:t>
            </w:r>
          </w:p>
        </w:tc>
      </w:tr>
      <w:tr w:rsidR="009A1BC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Seguros Sura, S.A.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783,966,638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787,423,727</w:t>
            </w:r>
          </w:p>
        </w:tc>
      </w:tr>
      <w:tr w:rsidR="003429A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Seguros Crecer,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405,976,477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537,102,485</w:t>
            </w:r>
          </w:p>
        </w:tc>
      </w:tr>
      <w:tr w:rsidR="009A1BC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3429A0">
              <w:rPr>
                <w:sz w:val="22"/>
                <w:szCs w:val="22"/>
                <w:lang w:eastAsia="en-US"/>
              </w:rPr>
              <w:t>Worldwide</w:t>
            </w:r>
            <w:proofErr w:type="spellEnd"/>
            <w:r w:rsidRPr="003429A0">
              <w:rPr>
                <w:sz w:val="22"/>
                <w:szCs w:val="22"/>
                <w:lang w:eastAsia="en-US"/>
              </w:rPr>
              <w:t xml:space="preserve"> Seguros,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397,673,998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346,830,748</w:t>
            </w:r>
          </w:p>
        </w:tc>
      </w:tr>
      <w:tr w:rsidR="003429A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General de Seguros,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271,323,768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338,657,895</w:t>
            </w:r>
          </w:p>
        </w:tc>
      </w:tr>
      <w:tr w:rsidR="009A1BC0" w:rsidRPr="003429A0" w:rsidTr="009A1BC0">
        <w:trPr>
          <w:trHeight w:val="29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Seguros Pepín, S. A.</w:t>
            </w:r>
          </w:p>
        </w:tc>
        <w:tc>
          <w:tcPr>
            <w:tcW w:w="705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153,360,677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3429A0" w:rsidRPr="003429A0" w:rsidRDefault="003429A0" w:rsidP="003429A0">
            <w:pPr>
              <w:jc w:val="center"/>
              <w:rPr>
                <w:sz w:val="22"/>
                <w:szCs w:val="22"/>
                <w:lang w:eastAsia="en-US"/>
              </w:rPr>
            </w:pPr>
            <w:r w:rsidRPr="003429A0">
              <w:rPr>
                <w:sz w:val="22"/>
                <w:szCs w:val="22"/>
                <w:lang w:eastAsia="en-US"/>
              </w:rPr>
              <w:t>163,621,592</w:t>
            </w:r>
          </w:p>
        </w:tc>
      </w:tr>
      <w:tr w:rsidR="003429A0" w:rsidRPr="003429A0" w:rsidTr="009A1BC0">
        <w:trPr>
          <w:trHeight w:val="235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9A0" w:rsidRPr="003429A0" w:rsidRDefault="003429A0" w:rsidP="003429A0">
            <w:pPr>
              <w:rPr>
                <w:b/>
                <w:bCs/>
                <w:sz w:val="14"/>
                <w:szCs w:val="14"/>
                <w:lang w:eastAsia="en-US"/>
              </w:rPr>
            </w:pPr>
            <w:r w:rsidRPr="003429A0">
              <w:rPr>
                <w:b/>
                <w:bCs/>
                <w:sz w:val="14"/>
                <w:szCs w:val="14"/>
                <w:lang w:eastAsia="en-US"/>
              </w:rPr>
              <w:t>Fuente: Superintendencia de Seguros, Dirección de Análisis Financiero y Estadísticas</w:t>
            </w:r>
          </w:p>
        </w:tc>
      </w:tr>
    </w:tbl>
    <w:p w:rsidR="00001FAE" w:rsidRPr="00001FAE" w:rsidRDefault="00001FAE" w:rsidP="000B4A65">
      <w:pPr>
        <w:keepNext/>
        <w:keepLines/>
        <w:spacing w:line="360" w:lineRule="auto"/>
        <w:rPr>
          <w:rFonts w:ascii="Arial" w:hAnsi="Arial" w:cs="Arial"/>
          <w:sz w:val="14"/>
          <w:szCs w:val="14"/>
        </w:rPr>
      </w:pPr>
    </w:p>
    <w:p w:rsidR="0009026E" w:rsidRDefault="00F40A43" w:rsidP="00F40A43">
      <w:pPr>
        <w:spacing w:after="160" w:line="259" w:lineRule="auto"/>
        <w:jc w:val="both"/>
        <w:rPr>
          <w:bCs/>
          <w:color w:val="000000"/>
        </w:rPr>
      </w:pPr>
      <w:r>
        <w:rPr>
          <w:bCs/>
          <w:color w:val="000000"/>
        </w:rPr>
        <w:br w:type="page"/>
      </w:r>
      <w:r w:rsidR="00AE7D52">
        <w:rPr>
          <w:bCs/>
          <w:color w:val="000000"/>
        </w:rPr>
        <w:lastRenderedPageBreak/>
        <w:t xml:space="preserve">De </w:t>
      </w:r>
      <w:r w:rsidR="00794EE6">
        <w:rPr>
          <w:bCs/>
          <w:color w:val="000000"/>
        </w:rPr>
        <w:t>manera particular</w:t>
      </w:r>
      <w:r w:rsidR="00AE7D52">
        <w:rPr>
          <w:bCs/>
          <w:color w:val="000000"/>
        </w:rPr>
        <w:t xml:space="preserve">, se destaca el </w:t>
      </w:r>
      <w:r w:rsidR="00794EE6">
        <w:rPr>
          <w:bCs/>
          <w:color w:val="000000"/>
        </w:rPr>
        <w:t xml:space="preserve">desempeño que experimentaron las primeras diez compañías aseguradoras </w:t>
      </w:r>
      <w:r w:rsidR="00E46B60">
        <w:rPr>
          <w:bCs/>
          <w:color w:val="000000"/>
        </w:rPr>
        <w:t xml:space="preserve">con mayor volumen de primas, </w:t>
      </w:r>
      <w:r w:rsidR="008226F0">
        <w:rPr>
          <w:bCs/>
          <w:color w:val="000000"/>
        </w:rPr>
        <w:t>las cuales</w:t>
      </w:r>
      <w:r w:rsidR="00EF688C">
        <w:rPr>
          <w:bCs/>
          <w:color w:val="000000"/>
        </w:rPr>
        <w:t xml:space="preserve"> mantiene su </w:t>
      </w:r>
      <w:r w:rsidR="00DB715E">
        <w:rPr>
          <w:bCs/>
          <w:color w:val="000000"/>
        </w:rPr>
        <w:t>liderazgo</w:t>
      </w:r>
      <w:r w:rsidR="008226F0">
        <w:rPr>
          <w:bCs/>
          <w:color w:val="000000"/>
        </w:rPr>
        <w:t xml:space="preserve"> </w:t>
      </w:r>
      <w:r w:rsidR="00EF688C">
        <w:rPr>
          <w:bCs/>
          <w:color w:val="000000"/>
        </w:rPr>
        <w:t>respecto al mismo periodo del año 202</w:t>
      </w:r>
      <w:r w:rsidR="00001FAE">
        <w:rPr>
          <w:bCs/>
          <w:color w:val="000000"/>
        </w:rPr>
        <w:t>5</w:t>
      </w:r>
      <w:r w:rsidR="00EF688C">
        <w:rPr>
          <w:bCs/>
          <w:color w:val="000000"/>
        </w:rPr>
        <w:t xml:space="preserve">, </w:t>
      </w:r>
      <w:r w:rsidR="00E46B60">
        <w:rPr>
          <w:bCs/>
          <w:color w:val="000000"/>
        </w:rPr>
        <w:t>estas</w:t>
      </w:r>
      <w:r w:rsidR="00EF688C">
        <w:rPr>
          <w:bCs/>
          <w:color w:val="000000"/>
        </w:rPr>
        <w:t xml:space="preserve"> </w:t>
      </w:r>
      <w:r w:rsidR="008226F0">
        <w:rPr>
          <w:bCs/>
          <w:color w:val="000000"/>
        </w:rPr>
        <w:t xml:space="preserve">fueron: en primer lugar, </w:t>
      </w:r>
      <w:r w:rsidR="008226F0" w:rsidRPr="00B375A3">
        <w:rPr>
          <w:b/>
          <w:bCs/>
          <w:color w:val="000000"/>
        </w:rPr>
        <w:t>Seguros Universal, S. A.</w:t>
      </w:r>
      <w:r w:rsidR="008226F0">
        <w:rPr>
          <w:bCs/>
          <w:color w:val="000000"/>
        </w:rPr>
        <w:t xml:space="preserve"> registró un valor de RD$</w:t>
      </w:r>
      <w:r w:rsidR="00001FAE">
        <w:rPr>
          <w:bCs/>
          <w:color w:val="000000"/>
        </w:rPr>
        <w:t>2,</w:t>
      </w:r>
      <w:r w:rsidR="003429A0">
        <w:rPr>
          <w:bCs/>
          <w:color w:val="000000"/>
        </w:rPr>
        <w:t>053.2</w:t>
      </w:r>
      <w:r w:rsidR="008226F0">
        <w:rPr>
          <w:bCs/>
          <w:color w:val="000000"/>
        </w:rPr>
        <w:t xml:space="preserve"> millones en PNC, </w:t>
      </w:r>
      <w:r w:rsidR="00DB715E">
        <w:rPr>
          <w:bCs/>
          <w:color w:val="000000"/>
        </w:rPr>
        <w:t xml:space="preserve">para </w:t>
      </w:r>
      <w:r w:rsidR="00694BD8">
        <w:rPr>
          <w:bCs/>
          <w:color w:val="000000"/>
        </w:rPr>
        <w:t>aumento</w:t>
      </w:r>
      <w:r w:rsidR="00EF688C">
        <w:rPr>
          <w:bCs/>
          <w:color w:val="000000"/>
        </w:rPr>
        <w:t xml:space="preserve"> </w:t>
      </w:r>
      <w:r w:rsidR="008226F0">
        <w:rPr>
          <w:bCs/>
          <w:color w:val="000000"/>
        </w:rPr>
        <w:t>de RD$</w:t>
      </w:r>
      <w:r w:rsidR="003429A0">
        <w:rPr>
          <w:bCs/>
          <w:color w:val="000000"/>
        </w:rPr>
        <w:t>138</w:t>
      </w:r>
      <w:r w:rsidR="00A44325">
        <w:rPr>
          <w:bCs/>
          <w:color w:val="000000"/>
        </w:rPr>
        <w:t>.</w:t>
      </w:r>
      <w:r w:rsidR="003429A0">
        <w:rPr>
          <w:bCs/>
          <w:color w:val="000000"/>
        </w:rPr>
        <w:t>06</w:t>
      </w:r>
      <w:r w:rsidR="00EF688C">
        <w:rPr>
          <w:bCs/>
          <w:color w:val="000000"/>
        </w:rPr>
        <w:t xml:space="preserve"> millones</w:t>
      </w:r>
      <w:r w:rsidR="008226F0">
        <w:rPr>
          <w:bCs/>
          <w:color w:val="000000"/>
        </w:rPr>
        <w:t xml:space="preserve"> (</w:t>
      </w:r>
      <w:r w:rsidR="003429A0">
        <w:rPr>
          <w:bCs/>
          <w:color w:val="000000"/>
        </w:rPr>
        <w:t>7.21</w:t>
      </w:r>
      <w:r w:rsidR="008226F0">
        <w:rPr>
          <w:bCs/>
          <w:color w:val="000000"/>
        </w:rPr>
        <w:t xml:space="preserve">%) </w:t>
      </w:r>
      <w:r w:rsidR="00DB715E">
        <w:rPr>
          <w:bCs/>
          <w:color w:val="000000"/>
        </w:rPr>
        <w:t>con relación</w:t>
      </w:r>
      <w:r w:rsidR="008226F0">
        <w:rPr>
          <w:bCs/>
          <w:color w:val="000000"/>
        </w:rPr>
        <w:t xml:space="preserve"> a</w:t>
      </w:r>
      <w:r w:rsidR="00DB715E">
        <w:rPr>
          <w:bCs/>
          <w:color w:val="000000"/>
        </w:rPr>
        <w:t>l mismo</w:t>
      </w:r>
      <w:r w:rsidR="004D3A77">
        <w:rPr>
          <w:bCs/>
          <w:color w:val="000000"/>
        </w:rPr>
        <w:t xml:space="preserve"> periodo</w:t>
      </w:r>
      <w:r w:rsidR="00DB715E">
        <w:rPr>
          <w:bCs/>
          <w:color w:val="000000"/>
        </w:rPr>
        <w:t xml:space="preserve"> </w:t>
      </w:r>
      <w:r w:rsidR="00EF688C">
        <w:rPr>
          <w:bCs/>
          <w:color w:val="000000"/>
        </w:rPr>
        <w:t xml:space="preserve">del año </w:t>
      </w:r>
      <w:r w:rsidR="008226F0">
        <w:rPr>
          <w:bCs/>
          <w:color w:val="000000"/>
        </w:rPr>
        <w:t xml:space="preserve">anterior, en términos de </w:t>
      </w:r>
      <w:r w:rsidR="00077047">
        <w:rPr>
          <w:bCs/>
          <w:color w:val="000000"/>
        </w:rPr>
        <w:t>participación</w:t>
      </w:r>
      <w:r w:rsidR="008226F0">
        <w:rPr>
          <w:bCs/>
          <w:color w:val="000000"/>
        </w:rPr>
        <w:t xml:space="preserve"> est</w:t>
      </w:r>
      <w:r w:rsidR="00077047">
        <w:rPr>
          <w:bCs/>
          <w:color w:val="000000"/>
        </w:rPr>
        <w:t xml:space="preserve">a representó el </w:t>
      </w:r>
      <w:r w:rsidR="00A11285">
        <w:rPr>
          <w:bCs/>
          <w:color w:val="000000"/>
        </w:rPr>
        <w:t>1</w:t>
      </w:r>
      <w:r w:rsidR="003429A0">
        <w:rPr>
          <w:bCs/>
          <w:color w:val="000000"/>
        </w:rPr>
        <w:t>8.3</w:t>
      </w:r>
      <w:r w:rsidR="008226F0">
        <w:rPr>
          <w:bCs/>
          <w:color w:val="000000"/>
        </w:rPr>
        <w:t xml:space="preserve">% del total de las PNC; </w:t>
      </w:r>
      <w:r w:rsidR="00AD7BD7">
        <w:rPr>
          <w:b/>
          <w:bCs/>
          <w:color w:val="000000"/>
        </w:rPr>
        <w:t>Seguros Reservas</w:t>
      </w:r>
      <w:r w:rsidR="008226F0" w:rsidRPr="00B375A3">
        <w:rPr>
          <w:b/>
          <w:bCs/>
          <w:color w:val="000000"/>
        </w:rPr>
        <w:t>, S. A.,</w:t>
      </w:r>
      <w:r w:rsidR="008226F0">
        <w:rPr>
          <w:bCs/>
          <w:color w:val="000000"/>
        </w:rPr>
        <w:t xml:space="preserve"> ocupa</w:t>
      </w:r>
      <w:r w:rsidR="00077047">
        <w:rPr>
          <w:bCs/>
          <w:color w:val="000000"/>
        </w:rPr>
        <w:t>ndo</w:t>
      </w:r>
      <w:r w:rsidR="008226F0">
        <w:rPr>
          <w:bCs/>
          <w:color w:val="000000"/>
        </w:rPr>
        <w:t xml:space="preserve"> </w:t>
      </w:r>
      <w:r w:rsidR="00077047">
        <w:rPr>
          <w:bCs/>
          <w:color w:val="000000"/>
        </w:rPr>
        <w:t>la segunda posición</w:t>
      </w:r>
      <w:r w:rsidR="008226F0">
        <w:rPr>
          <w:bCs/>
          <w:color w:val="000000"/>
        </w:rPr>
        <w:t xml:space="preserve"> con un</w:t>
      </w:r>
      <w:r w:rsidR="00EF688C">
        <w:rPr>
          <w:bCs/>
          <w:color w:val="000000"/>
        </w:rPr>
        <w:t>a suma</w:t>
      </w:r>
      <w:r w:rsidR="008226F0">
        <w:rPr>
          <w:bCs/>
          <w:color w:val="000000"/>
        </w:rPr>
        <w:t xml:space="preserve"> de RD$</w:t>
      </w:r>
      <w:r w:rsidR="003429A0">
        <w:rPr>
          <w:bCs/>
          <w:color w:val="000000"/>
        </w:rPr>
        <w:t>1,9653.2</w:t>
      </w:r>
      <w:r w:rsidR="000E4EDB">
        <w:rPr>
          <w:bCs/>
          <w:color w:val="000000"/>
        </w:rPr>
        <w:t xml:space="preserve"> </w:t>
      </w:r>
      <w:r w:rsidR="008226F0">
        <w:rPr>
          <w:bCs/>
          <w:color w:val="000000"/>
        </w:rPr>
        <w:t xml:space="preserve">millones, para una variación </w:t>
      </w:r>
      <w:r w:rsidR="0067476C">
        <w:rPr>
          <w:bCs/>
          <w:color w:val="000000"/>
        </w:rPr>
        <w:t xml:space="preserve">interanual </w:t>
      </w:r>
      <w:r w:rsidR="008226F0">
        <w:rPr>
          <w:bCs/>
          <w:color w:val="000000"/>
        </w:rPr>
        <w:t>de RD$</w:t>
      </w:r>
      <w:r w:rsidR="003429A0">
        <w:rPr>
          <w:bCs/>
          <w:color w:val="000000"/>
        </w:rPr>
        <w:t>353</w:t>
      </w:r>
      <w:r w:rsidR="003429A0">
        <w:rPr>
          <w:bCs/>
          <w:color w:val="000000"/>
        </w:rPr>
        <w:t>.</w:t>
      </w:r>
      <w:r w:rsidR="003429A0">
        <w:rPr>
          <w:bCs/>
          <w:color w:val="000000"/>
        </w:rPr>
        <w:t>91</w:t>
      </w:r>
      <w:r w:rsidR="008226F0">
        <w:rPr>
          <w:bCs/>
          <w:color w:val="000000"/>
        </w:rPr>
        <w:t xml:space="preserve"> millones, </w:t>
      </w:r>
      <w:r w:rsidR="00694BD8">
        <w:rPr>
          <w:bCs/>
          <w:color w:val="000000"/>
        </w:rPr>
        <w:t>con una participación</w:t>
      </w:r>
      <w:r w:rsidR="00077047">
        <w:rPr>
          <w:bCs/>
          <w:color w:val="000000"/>
        </w:rPr>
        <w:t xml:space="preserve"> de</w:t>
      </w:r>
      <w:r w:rsidR="00EF688C">
        <w:rPr>
          <w:bCs/>
          <w:color w:val="000000"/>
        </w:rPr>
        <w:t xml:space="preserve"> </w:t>
      </w:r>
      <w:r w:rsidR="00077047">
        <w:rPr>
          <w:bCs/>
          <w:color w:val="000000"/>
        </w:rPr>
        <w:t>17.</w:t>
      </w:r>
      <w:r w:rsidR="003429A0">
        <w:rPr>
          <w:bCs/>
          <w:color w:val="000000"/>
        </w:rPr>
        <w:t>5</w:t>
      </w:r>
      <w:r w:rsidR="008226F0">
        <w:rPr>
          <w:bCs/>
          <w:color w:val="000000"/>
        </w:rPr>
        <w:t xml:space="preserve">%, </w:t>
      </w:r>
      <w:r w:rsidR="00077047">
        <w:rPr>
          <w:bCs/>
          <w:color w:val="000000"/>
        </w:rPr>
        <w:t>sobre el</w:t>
      </w:r>
      <w:r w:rsidR="008226F0">
        <w:rPr>
          <w:bCs/>
          <w:color w:val="000000"/>
        </w:rPr>
        <w:t xml:space="preserve"> total de las PNC. En la tercera posición se encuentra </w:t>
      </w:r>
      <w:r w:rsidR="00AD7BD7">
        <w:rPr>
          <w:b/>
          <w:bCs/>
          <w:color w:val="000000"/>
        </w:rPr>
        <w:t>Humano Seguros</w:t>
      </w:r>
      <w:r w:rsidR="00EF688C" w:rsidRPr="00B375A3">
        <w:rPr>
          <w:b/>
          <w:bCs/>
          <w:color w:val="000000"/>
        </w:rPr>
        <w:t>, S. A.,</w:t>
      </w:r>
      <w:r w:rsidR="008226F0">
        <w:rPr>
          <w:bCs/>
          <w:color w:val="000000"/>
        </w:rPr>
        <w:t xml:space="preserve"> la cual registró un importe de RD$</w:t>
      </w:r>
      <w:r w:rsidR="00A37855">
        <w:rPr>
          <w:bCs/>
          <w:color w:val="000000"/>
        </w:rPr>
        <w:t>1</w:t>
      </w:r>
      <w:r w:rsidR="00694BD8">
        <w:rPr>
          <w:bCs/>
          <w:color w:val="000000"/>
        </w:rPr>
        <w:t>,</w:t>
      </w:r>
      <w:r w:rsidR="00A37855">
        <w:rPr>
          <w:bCs/>
          <w:color w:val="000000"/>
        </w:rPr>
        <w:t>93</w:t>
      </w:r>
      <w:r w:rsidR="003429A0">
        <w:rPr>
          <w:bCs/>
          <w:color w:val="000000"/>
        </w:rPr>
        <w:t>0</w:t>
      </w:r>
      <w:r w:rsidR="00A37855">
        <w:rPr>
          <w:bCs/>
          <w:color w:val="000000"/>
        </w:rPr>
        <w:t>.</w:t>
      </w:r>
      <w:r w:rsidR="003429A0">
        <w:rPr>
          <w:bCs/>
          <w:color w:val="000000"/>
        </w:rPr>
        <w:t>5</w:t>
      </w:r>
      <w:r w:rsidR="008226F0">
        <w:rPr>
          <w:bCs/>
          <w:color w:val="000000"/>
        </w:rPr>
        <w:t xml:space="preserve"> millones, al registrar un crecimiento absoluto</w:t>
      </w:r>
      <w:r w:rsidR="00EF688C">
        <w:rPr>
          <w:bCs/>
          <w:color w:val="000000"/>
        </w:rPr>
        <w:t xml:space="preserve"> </w:t>
      </w:r>
      <w:r w:rsidR="008226F0">
        <w:rPr>
          <w:bCs/>
          <w:color w:val="000000"/>
        </w:rPr>
        <w:t>de</w:t>
      </w:r>
      <w:r w:rsidR="00EF688C">
        <w:rPr>
          <w:bCs/>
          <w:color w:val="000000"/>
        </w:rPr>
        <w:t xml:space="preserve"> RD$</w:t>
      </w:r>
      <w:r w:rsidR="003429A0">
        <w:rPr>
          <w:bCs/>
          <w:color w:val="000000"/>
        </w:rPr>
        <w:t>113.58</w:t>
      </w:r>
      <w:r w:rsidR="00A37855">
        <w:rPr>
          <w:bCs/>
          <w:color w:val="000000"/>
        </w:rPr>
        <w:t xml:space="preserve"> </w:t>
      </w:r>
      <w:r w:rsidR="00EF688C">
        <w:rPr>
          <w:bCs/>
          <w:color w:val="000000"/>
        </w:rPr>
        <w:t>millones</w:t>
      </w:r>
      <w:r w:rsidR="0067476C">
        <w:rPr>
          <w:bCs/>
          <w:color w:val="000000"/>
        </w:rPr>
        <w:t>, equivalente a un</w:t>
      </w:r>
      <w:r w:rsidR="008226F0">
        <w:rPr>
          <w:bCs/>
          <w:color w:val="000000"/>
        </w:rPr>
        <w:t xml:space="preserve"> </w:t>
      </w:r>
      <w:r w:rsidR="00694BD8">
        <w:rPr>
          <w:bCs/>
          <w:color w:val="000000"/>
        </w:rPr>
        <w:t>37.2</w:t>
      </w:r>
      <w:r w:rsidR="008226F0">
        <w:rPr>
          <w:bCs/>
          <w:color w:val="000000"/>
        </w:rPr>
        <w:t xml:space="preserve">% con </w:t>
      </w:r>
      <w:r w:rsidR="00636942">
        <w:rPr>
          <w:bCs/>
          <w:color w:val="000000"/>
        </w:rPr>
        <w:t>relación</w:t>
      </w:r>
      <w:r w:rsidR="008226F0">
        <w:rPr>
          <w:bCs/>
          <w:color w:val="000000"/>
        </w:rPr>
        <w:t xml:space="preserve"> a</w:t>
      </w:r>
      <w:r w:rsidR="00A37855">
        <w:rPr>
          <w:bCs/>
          <w:color w:val="000000"/>
        </w:rPr>
        <w:t xml:space="preserve">l mes de </w:t>
      </w:r>
      <w:r w:rsidR="00E73E29">
        <w:rPr>
          <w:bCs/>
          <w:color w:val="000000"/>
        </w:rPr>
        <w:t>febrero</w:t>
      </w:r>
      <w:r w:rsidR="008226F0">
        <w:rPr>
          <w:bCs/>
          <w:color w:val="000000"/>
        </w:rPr>
        <w:t xml:space="preserve"> 202</w:t>
      </w:r>
      <w:r w:rsidR="00A37855">
        <w:rPr>
          <w:bCs/>
          <w:color w:val="000000"/>
        </w:rPr>
        <w:t>4</w:t>
      </w:r>
      <w:r w:rsidR="008226F0">
        <w:rPr>
          <w:bCs/>
          <w:color w:val="000000"/>
        </w:rPr>
        <w:t xml:space="preserve"> </w:t>
      </w:r>
      <w:r w:rsidR="00A37855">
        <w:rPr>
          <w:bCs/>
          <w:color w:val="000000"/>
        </w:rPr>
        <w:t>que</w:t>
      </w:r>
      <w:r w:rsidR="008226F0">
        <w:rPr>
          <w:bCs/>
          <w:color w:val="000000"/>
        </w:rPr>
        <w:t>, a su vez</w:t>
      </w:r>
      <w:r w:rsidR="004415CB">
        <w:rPr>
          <w:bCs/>
          <w:color w:val="000000"/>
        </w:rPr>
        <w:t>,</w:t>
      </w:r>
      <w:r w:rsidR="008226F0">
        <w:rPr>
          <w:bCs/>
          <w:color w:val="000000"/>
        </w:rPr>
        <w:t xml:space="preserve"> representó un </w:t>
      </w:r>
      <w:r w:rsidR="00694BD8">
        <w:rPr>
          <w:bCs/>
          <w:color w:val="000000"/>
        </w:rPr>
        <w:t>16.1</w:t>
      </w:r>
      <w:r w:rsidR="008226F0">
        <w:rPr>
          <w:bCs/>
          <w:color w:val="000000"/>
        </w:rPr>
        <w:t xml:space="preserve">% del </w:t>
      </w:r>
      <w:r w:rsidR="00636942">
        <w:rPr>
          <w:bCs/>
          <w:color w:val="000000"/>
        </w:rPr>
        <w:t xml:space="preserve">total de las </w:t>
      </w:r>
      <w:r w:rsidR="008226F0">
        <w:rPr>
          <w:bCs/>
          <w:color w:val="000000"/>
        </w:rPr>
        <w:t>PNC</w:t>
      </w:r>
      <w:r w:rsidR="00636942">
        <w:rPr>
          <w:bCs/>
          <w:color w:val="000000"/>
        </w:rPr>
        <w:t xml:space="preserve"> del mercado.</w:t>
      </w:r>
    </w:p>
    <w:p w:rsidR="00527911" w:rsidRDefault="00527911" w:rsidP="00F40A43">
      <w:pPr>
        <w:autoSpaceDE w:val="0"/>
        <w:autoSpaceDN w:val="0"/>
        <w:adjustRightInd w:val="0"/>
        <w:spacing w:line="276" w:lineRule="auto"/>
        <w:jc w:val="both"/>
      </w:pPr>
    </w:p>
    <w:p w:rsidR="000B4A65" w:rsidRPr="00F446BC" w:rsidRDefault="00B9488F" w:rsidP="00F40A43">
      <w:pPr>
        <w:autoSpaceDE w:val="0"/>
        <w:autoSpaceDN w:val="0"/>
        <w:adjustRightInd w:val="0"/>
        <w:spacing w:line="276" w:lineRule="auto"/>
        <w:jc w:val="both"/>
      </w:pPr>
      <w:r>
        <w:t xml:space="preserve">En otro orden, </w:t>
      </w:r>
      <w:r w:rsidR="00CE126C">
        <w:t>los ramos</w:t>
      </w:r>
      <w:r w:rsidR="00B375A3">
        <w:t xml:space="preserve"> que concentran</w:t>
      </w:r>
      <w:r w:rsidR="00CE126C">
        <w:t xml:space="preserve"> </w:t>
      </w:r>
      <w:r w:rsidR="00B375A3">
        <w:t>la</w:t>
      </w:r>
      <w:r w:rsidR="00CE126C">
        <w:t xml:space="preserve"> mayor ponderación sobre la base de Primas Netas Cobradas fueron: </w:t>
      </w:r>
      <w:r w:rsidR="0067476C">
        <w:t xml:space="preserve">Salud, </w:t>
      </w:r>
      <w:r w:rsidR="00CE126C">
        <w:t>Vehículos de Motor</w:t>
      </w:r>
      <w:r w:rsidR="0067476C">
        <w:t>,</w:t>
      </w:r>
      <w:r w:rsidR="00CE126C">
        <w:t xml:space="preserve"> e Incendios y Líneas Aliadas</w:t>
      </w:r>
      <w:r w:rsidR="0089000D">
        <w:t xml:space="preserve"> con (RD$</w:t>
      </w:r>
      <w:r w:rsidR="0067476C">
        <w:t>2,</w:t>
      </w:r>
      <w:r w:rsidR="00A44325">
        <w:t>933</w:t>
      </w:r>
      <w:r w:rsidR="00CE4A4F">
        <w:t>.</w:t>
      </w:r>
      <w:r w:rsidR="00A44325">
        <w:t>5</w:t>
      </w:r>
      <w:r w:rsidR="0089000D">
        <w:t xml:space="preserve"> millones, 2</w:t>
      </w:r>
      <w:r w:rsidR="00A44325">
        <w:t>6.1</w:t>
      </w:r>
      <w:r w:rsidR="0089000D">
        <w:t>%), (RD$</w:t>
      </w:r>
      <w:r w:rsidR="00E22DEB">
        <w:t>2,</w:t>
      </w:r>
      <w:r w:rsidR="00A44325">
        <w:t>580.5</w:t>
      </w:r>
      <w:r w:rsidR="0089000D">
        <w:t xml:space="preserve"> millones, 2</w:t>
      </w:r>
      <w:r w:rsidR="00A44325">
        <w:t>2</w:t>
      </w:r>
      <w:r w:rsidR="0067476C">
        <w:t>.</w:t>
      </w:r>
      <w:r w:rsidR="00A44325">
        <w:t>9</w:t>
      </w:r>
      <w:r w:rsidR="0089000D">
        <w:t>%) y (RD$</w:t>
      </w:r>
      <w:r w:rsidR="00E22DEB">
        <w:t>2,</w:t>
      </w:r>
      <w:r w:rsidR="00A44325">
        <w:t>493</w:t>
      </w:r>
      <w:r w:rsidR="00E22DEB">
        <w:t>.</w:t>
      </w:r>
      <w:r w:rsidR="00A44325">
        <w:t>4</w:t>
      </w:r>
      <w:r w:rsidR="0089000D">
        <w:t xml:space="preserve"> millones, </w:t>
      </w:r>
      <w:r w:rsidR="00E22DEB">
        <w:t>2</w:t>
      </w:r>
      <w:r w:rsidR="00A44325">
        <w:t>2.2</w:t>
      </w:r>
      <w:r w:rsidR="0089000D">
        <w:t>%)</w:t>
      </w:r>
      <w:r w:rsidR="00CE126C">
        <w:t xml:space="preserve">. </w:t>
      </w:r>
      <w:r>
        <w:t xml:space="preserve">Asimismo, en términos agregados estos tres ramos representaron el </w:t>
      </w:r>
      <w:r w:rsidR="009A1BC0">
        <w:t>71.2</w:t>
      </w:r>
      <w:bookmarkStart w:id="0" w:name="_GoBack"/>
      <w:bookmarkEnd w:id="0"/>
      <w:r>
        <w:t>% del total de las PNC</w:t>
      </w:r>
      <w:r w:rsidR="004415CB">
        <w:t xml:space="preserve">, durante el mes de </w:t>
      </w:r>
      <w:r w:rsidR="00E73E29">
        <w:t>febrero</w:t>
      </w:r>
      <w:r w:rsidR="004415CB">
        <w:t xml:space="preserve"> de 202</w:t>
      </w:r>
      <w:r w:rsidR="007778E6">
        <w:t>5</w:t>
      </w:r>
      <w:r w:rsidR="004415CB">
        <w:t>.</w:t>
      </w:r>
    </w:p>
    <w:sectPr w:rsidR="000B4A65" w:rsidRPr="00F446B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7492" w:rsidRDefault="00647492" w:rsidP="00694BD8">
      <w:r>
        <w:separator/>
      </w:r>
    </w:p>
  </w:endnote>
  <w:endnote w:type="continuationSeparator" w:id="0">
    <w:p w:rsidR="00647492" w:rsidRDefault="00647492" w:rsidP="00694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3416944"/>
      <w:docPartObj>
        <w:docPartGallery w:val="Page Numbers (Bottom of Page)"/>
        <w:docPartUnique/>
      </w:docPartObj>
    </w:sdtPr>
    <w:sdtEndPr/>
    <w:sdtContent>
      <w:p w:rsidR="00694BD8" w:rsidRDefault="00694BD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:rsidR="00694BD8" w:rsidRDefault="00694BD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7492" w:rsidRDefault="00647492" w:rsidP="00694BD8">
      <w:r>
        <w:separator/>
      </w:r>
    </w:p>
  </w:footnote>
  <w:footnote w:type="continuationSeparator" w:id="0">
    <w:p w:rsidR="00647492" w:rsidRDefault="00647492" w:rsidP="00694B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4BD8" w:rsidRDefault="00694BD8" w:rsidP="00694BD8">
    <w:pPr>
      <w:pStyle w:val="Encabezado"/>
      <w:jc w:val="center"/>
      <w:rPr>
        <w:color w:val="02377E"/>
        <w:lang w:val="es-ES"/>
      </w:rPr>
    </w:pPr>
    <w:r>
      <w:rPr>
        <w:color w:val="02377E"/>
        <w:lang w:val="es-ES"/>
      </w:rPr>
      <w:t>DIRECCIÓN DE ESTUDIOS DEL SECTOR SEGUROS</w:t>
    </w:r>
  </w:p>
  <w:p w:rsidR="00694BD8" w:rsidRPr="00694BD8" w:rsidRDefault="00694BD8" w:rsidP="00694BD8">
    <w:pPr>
      <w:pStyle w:val="Encabezado"/>
      <w:jc w:val="center"/>
      <w:rPr>
        <w:color w:val="02377E"/>
        <w:lang w:val="es-ES"/>
      </w:rPr>
    </w:pPr>
    <w:r>
      <w:rPr>
        <w:color w:val="02377E"/>
        <w:lang w:val="es-ES"/>
      </w:rPr>
      <w:t>SUPERINTENDENCIA DE SEGUROS</w:t>
    </w:r>
    <w:r w:rsidRPr="00694BD8">
      <w:rPr>
        <w:color w:val="02377E"/>
        <w:lang w:val="es-ES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A65"/>
    <w:rsid w:val="00001FAE"/>
    <w:rsid w:val="0002491D"/>
    <w:rsid w:val="00077047"/>
    <w:rsid w:val="0009026E"/>
    <w:rsid w:val="00094729"/>
    <w:rsid w:val="000A726A"/>
    <w:rsid w:val="000B4A65"/>
    <w:rsid w:val="000E4EDB"/>
    <w:rsid w:val="001E5A52"/>
    <w:rsid w:val="00227A34"/>
    <w:rsid w:val="003100F1"/>
    <w:rsid w:val="00326AE6"/>
    <w:rsid w:val="003429A0"/>
    <w:rsid w:val="003455BB"/>
    <w:rsid w:val="00346923"/>
    <w:rsid w:val="003D3F45"/>
    <w:rsid w:val="003D64DE"/>
    <w:rsid w:val="004415CB"/>
    <w:rsid w:val="00446141"/>
    <w:rsid w:val="004A00EB"/>
    <w:rsid w:val="004C7FA5"/>
    <w:rsid w:val="004D3A77"/>
    <w:rsid w:val="00527911"/>
    <w:rsid w:val="00540DBD"/>
    <w:rsid w:val="00595420"/>
    <w:rsid w:val="005B3D06"/>
    <w:rsid w:val="00636942"/>
    <w:rsid w:val="00647492"/>
    <w:rsid w:val="0067476C"/>
    <w:rsid w:val="0068397E"/>
    <w:rsid w:val="00694BD8"/>
    <w:rsid w:val="00716977"/>
    <w:rsid w:val="007778E6"/>
    <w:rsid w:val="00794EE6"/>
    <w:rsid w:val="007B3710"/>
    <w:rsid w:val="008226F0"/>
    <w:rsid w:val="00824C5A"/>
    <w:rsid w:val="008862FE"/>
    <w:rsid w:val="0089000D"/>
    <w:rsid w:val="00950F3F"/>
    <w:rsid w:val="009A1BC0"/>
    <w:rsid w:val="009B2B83"/>
    <w:rsid w:val="009C10CC"/>
    <w:rsid w:val="009D75F9"/>
    <w:rsid w:val="009E6E87"/>
    <w:rsid w:val="00A11285"/>
    <w:rsid w:val="00A14114"/>
    <w:rsid w:val="00A2638A"/>
    <w:rsid w:val="00A37855"/>
    <w:rsid w:val="00A44325"/>
    <w:rsid w:val="00A45010"/>
    <w:rsid w:val="00AA5556"/>
    <w:rsid w:val="00AD7BD7"/>
    <w:rsid w:val="00AE7D52"/>
    <w:rsid w:val="00AF3E17"/>
    <w:rsid w:val="00B228D5"/>
    <w:rsid w:val="00B25F88"/>
    <w:rsid w:val="00B375A3"/>
    <w:rsid w:val="00B6269C"/>
    <w:rsid w:val="00B9488F"/>
    <w:rsid w:val="00BB14FB"/>
    <w:rsid w:val="00BD2735"/>
    <w:rsid w:val="00C140AA"/>
    <w:rsid w:val="00CE126C"/>
    <w:rsid w:val="00CE4A4F"/>
    <w:rsid w:val="00D4631D"/>
    <w:rsid w:val="00D93995"/>
    <w:rsid w:val="00DB715E"/>
    <w:rsid w:val="00DD6734"/>
    <w:rsid w:val="00DE13AD"/>
    <w:rsid w:val="00E22DEB"/>
    <w:rsid w:val="00E452C0"/>
    <w:rsid w:val="00E46B60"/>
    <w:rsid w:val="00E726BB"/>
    <w:rsid w:val="00E73E29"/>
    <w:rsid w:val="00EF688C"/>
    <w:rsid w:val="00F40A43"/>
    <w:rsid w:val="00FA1216"/>
    <w:rsid w:val="00FA6C52"/>
    <w:rsid w:val="00FD1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62B9A62"/>
  <w15:chartTrackingRefBased/>
  <w15:docId w15:val="{77D1B0D2-2743-4D6F-AC09-4C049F70F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4A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DO"/>
    </w:rPr>
  </w:style>
  <w:style w:type="paragraph" w:styleId="Ttulo1">
    <w:name w:val="heading 1"/>
    <w:basedOn w:val="Normal"/>
    <w:next w:val="Normal"/>
    <w:link w:val="Ttulo1Car"/>
    <w:uiPriority w:val="9"/>
    <w:qFormat/>
    <w:rsid w:val="00227A3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27A3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27A3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DO"/>
    </w:rPr>
  </w:style>
  <w:style w:type="character" w:customStyle="1" w:styleId="Ttulo2Car">
    <w:name w:val="Título 2 Car"/>
    <w:basedOn w:val="Fuentedeprrafopredeter"/>
    <w:link w:val="Ttulo2"/>
    <w:uiPriority w:val="9"/>
    <w:rsid w:val="00227A3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s-DO"/>
    </w:rPr>
  </w:style>
  <w:style w:type="paragraph" w:styleId="Encabezado">
    <w:name w:val="header"/>
    <w:basedOn w:val="Normal"/>
    <w:link w:val="EncabezadoCar"/>
    <w:uiPriority w:val="99"/>
    <w:unhideWhenUsed/>
    <w:rsid w:val="00694BD8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94BD8"/>
    <w:rPr>
      <w:rFonts w:ascii="Times New Roman" w:eastAsia="Times New Roman" w:hAnsi="Times New Roman" w:cs="Times New Roman"/>
      <w:sz w:val="24"/>
      <w:szCs w:val="24"/>
      <w:lang w:eastAsia="es-DO"/>
    </w:rPr>
  </w:style>
  <w:style w:type="paragraph" w:styleId="Piedepgina">
    <w:name w:val="footer"/>
    <w:basedOn w:val="Normal"/>
    <w:link w:val="PiedepginaCar"/>
    <w:uiPriority w:val="99"/>
    <w:unhideWhenUsed/>
    <w:rsid w:val="00694BD8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94BD8"/>
    <w:rPr>
      <w:rFonts w:ascii="Times New Roman" w:eastAsia="Times New Roman" w:hAnsi="Times New Roman" w:cs="Times New Roman"/>
      <w:sz w:val="24"/>
      <w:szCs w:val="24"/>
      <w:lang w:eastAsia="es-D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4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0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2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539</Words>
  <Characters>3073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Priscila Baez</dc:creator>
  <cp:keywords/>
  <dc:description/>
  <cp:lastModifiedBy>William Sebastian Marion</cp:lastModifiedBy>
  <cp:revision>2</cp:revision>
  <dcterms:created xsi:type="dcterms:W3CDTF">2025-03-28T18:37:00Z</dcterms:created>
  <dcterms:modified xsi:type="dcterms:W3CDTF">2025-03-28T18:37:00Z</dcterms:modified>
</cp:coreProperties>
</file>