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86D8" w14:textId="6BD120E2" w:rsidR="0012584A" w:rsidRDefault="0012584A" w:rsidP="00631DD3">
      <w:pPr>
        <w:pStyle w:val="Heading2"/>
      </w:pPr>
    </w:p>
    <w:p w14:paraId="5AA076C5" w14:textId="77777777" w:rsidR="0004613C" w:rsidRDefault="0004613C" w:rsidP="0004613C">
      <w:pPr>
        <w:jc w:val="center"/>
        <w:rPr>
          <w:b/>
          <w:i/>
          <w:lang w:val="es-ES"/>
        </w:rPr>
      </w:pPr>
      <w:r w:rsidRPr="00424B36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7E2BA2B" wp14:editId="500CFC8E">
            <wp:simplePos x="0" y="0"/>
            <wp:positionH relativeFrom="margin">
              <wp:posOffset>2282190</wp:posOffset>
            </wp:positionH>
            <wp:positionV relativeFrom="paragraph">
              <wp:posOffset>-661670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95036" w14:textId="0E8CDBB9" w:rsidR="0004613C" w:rsidRDefault="0004613C" w:rsidP="0004613C">
      <w:pPr>
        <w:rPr>
          <w:b/>
          <w:i/>
          <w:lang w:val="es-ES"/>
        </w:rPr>
      </w:pPr>
      <w:r>
        <w:rPr>
          <w:b/>
          <w:i/>
          <w:lang w:val="es-ES"/>
        </w:rPr>
        <w:t>SUPERINTENDENCIA DE SEGUROS DE LA REPÚBLICA DOMINICANA PRIMAS NETAS COBRADAS DE FEBRERO DEL 2022</w:t>
      </w:r>
    </w:p>
    <w:p w14:paraId="6F870FFD" w14:textId="77777777" w:rsidR="0004613C" w:rsidRDefault="0004613C" w:rsidP="0004613C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2B7D5E17" w14:textId="4A95D16B" w:rsidR="0004613C" w:rsidRPr="003A2E7B" w:rsidRDefault="0004613C" w:rsidP="0004613C">
      <w:pPr>
        <w:spacing w:line="360" w:lineRule="auto"/>
        <w:jc w:val="both"/>
        <w:rPr>
          <w:lang w:val="es-ES"/>
        </w:rPr>
      </w:pPr>
      <w:r w:rsidRPr="00F724D9">
        <w:rPr>
          <w:lang w:val="es-ES"/>
        </w:rPr>
        <w:t>Las Primas Netas Cobradas (PNC</w:t>
      </w:r>
      <w:r w:rsidRPr="00631DD3">
        <w:rPr>
          <w:lang w:val="es-ES"/>
        </w:rPr>
        <w:t>), al concluir el mes de febrero de 2022, totalizaron</w:t>
      </w:r>
      <w:r w:rsidRPr="00F724D9">
        <w:rPr>
          <w:lang w:val="es-ES"/>
        </w:rPr>
        <w:t xml:space="preserve"> un importe de RD$</w:t>
      </w:r>
      <w:r w:rsidR="00631DD3" w:rsidRPr="00631DD3">
        <w:rPr>
          <w:lang w:val="es-ES"/>
        </w:rPr>
        <w:t>7,467</w:t>
      </w:r>
      <w:r w:rsidR="00631DD3">
        <w:rPr>
          <w:lang w:val="es-ES"/>
        </w:rPr>
        <w:t>.6</w:t>
      </w:r>
      <w:r w:rsidRPr="00F724D9">
        <w:rPr>
          <w:lang w:val="es-ES"/>
        </w:rPr>
        <w:t xml:space="preserve"> </w:t>
      </w:r>
      <w:r w:rsidRPr="00F724D9">
        <w:t xml:space="preserve">millones, </w:t>
      </w:r>
      <w:r>
        <w:t>en términos comparativos esto represent</w:t>
      </w:r>
      <w:r w:rsidRPr="00F724D9">
        <w:t>ó u</w:t>
      </w:r>
      <w:r w:rsidRPr="00F724D9">
        <w:rPr>
          <w:lang w:val="es-ES"/>
        </w:rPr>
        <w:t xml:space="preserve">n crecimiento </w:t>
      </w:r>
      <w:r>
        <w:rPr>
          <w:lang w:val="es-ES"/>
        </w:rPr>
        <w:t>ne</w:t>
      </w:r>
      <w:r w:rsidRPr="00F724D9">
        <w:rPr>
          <w:lang w:val="es-ES"/>
        </w:rPr>
        <w:t>to de RD$</w:t>
      </w:r>
      <w:r w:rsidR="00915925">
        <w:rPr>
          <w:lang w:val="es-ES"/>
        </w:rPr>
        <w:t>820.9</w:t>
      </w:r>
      <w:r>
        <w:rPr>
          <w:lang w:val="es-ES"/>
        </w:rPr>
        <w:t xml:space="preserve"> </w:t>
      </w:r>
      <w:r w:rsidRPr="00F724D9">
        <w:t>millones, equivalente a</w:t>
      </w:r>
      <w:r>
        <w:t xml:space="preserve"> 1</w:t>
      </w:r>
      <w:r w:rsidR="00915925">
        <w:t>2.3</w:t>
      </w:r>
      <w:r w:rsidRPr="00F724D9">
        <w:rPr>
          <w:lang w:val="es-ES"/>
        </w:rPr>
        <w:t>% respecto a igual período del año anterior.</w:t>
      </w:r>
    </w:p>
    <w:p w14:paraId="038F5188" w14:textId="77777777" w:rsidR="0004613C" w:rsidRPr="00122ED8" w:rsidRDefault="0004613C" w:rsidP="0004613C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C377239" w14:textId="3AD8C41E" w:rsidR="0004613C" w:rsidRPr="00A46E53" w:rsidRDefault="0004613C" w:rsidP="0004613C">
      <w:pPr>
        <w:spacing w:line="360" w:lineRule="auto"/>
        <w:jc w:val="both"/>
        <w:rPr>
          <w:bCs/>
        </w:rPr>
      </w:pPr>
      <w:r>
        <w:rPr>
          <w:lang w:val="es-ES"/>
        </w:rPr>
        <w:t>D</w:t>
      </w:r>
      <w:r>
        <w:t xml:space="preserve">urante el mes de febrero </w:t>
      </w:r>
      <w:r w:rsidRPr="0050327B">
        <w:t>de 202</w:t>
      </w:r>
      <w:r>
        <w:t>2</w:t>
      </w:r>
      <w:r w:rsidRPr="0050327B">
        <w:t>,</w:t>
      </w:r>
      <w:r>
        <w:t xml:space="preserve"> los ramos que mostraron un mayor crecimiento interanual fueron los siguientes</w:t>
      </w:r>
      <w:r w:rsidRPr="0050327B">
        <w:t>:</w:t>
      </w:r>
      <w:r>
        <w:t xml:space="preserve"> </w:t>
      </w:r>
      <w:r w:rsidRPr="00A46E53">
        <w:t>Naves Marítimas y Aéreas 1</w:t>
      </w:r>
      <w:r w:rsidR="00644938">
        <w:t>134.9</w:t>
      </w:r>
      <w:r w:rsidRPr="00A46E53">
        <w:t xml:space="preserve">%, Transporte de carga </w:t>
      </w:r>
      <w:r w:rsidR="00644938">
        <w:t>97.9</w:t>
      </w:r>
      <w:r w:rsidRPr="00A46E53">
        <w:t>%</w:t>
      </w:r>
      <w:r w:rsidR="00644938">
        <w:t xml:space="preserve"> y Otros seguros 66.1%</w:t>
      </w:r>
      <w:r w:rsidRPr="00A46E53">
        <w:t>.  En sentido contrario</w:t>
      </w:r>
      <w:r w:rsidRPr="00A46E53">
        <w:rPr>
          <w:bCs/>
        </w:rPr>
        <w:t xml:space="preserve">, el ramo de </w:t>
      </w:r>
      <w:r w:rsidR="00644938">
        <w:rPr>
          <w:bCs/>
        </w:rPr>
        <w:t xml:space="preserve">Accidentes Personales e Incendios y Aliados </w:t>
      </w:r>
      <w:r w:rsidRPr="00A46E53">
        <w:rPr>
          <w:bCs/>
        </w:rPr>
        <w:t xml:space="preserve">se redujeron en un </w:t>
      </w:r>
      <w:r w:rsidR="00644938">
        <w:rPr>
          <w:bCs/>
        </w:rPr>
        <w:t>57.5</w:t>
      </w:r>
      <w:r w:rsidRPr="00A46E53">
        <w:rPr>
          <w:bCs/>
        </w:rPr>
        <w:t xml:space="preserve">% y </w:t>
      </w:r>
      <w:r w:rsidR="00644938">
        <w:rPr>
          <w:bCs/>
        </w:rPr>
        <w:t>23.2</w:t>
      </w:r>
      <w:r w:rsidRPr="00A46E53">
        <w:rPr>
          <w:bCs/>
        </w:rPr>
        <w:t>%, respectivamente.</w:t>
      </w:r>
    </w:p>
    <w:p w14:paraId="6625C7CD" w14:textId="77777777" w:rsidR="0004613C" w:rsidRPr="00A46E53" w:rsidRDefault="0004613C" w:rsidP="0004613C">
      <w:pPr>
        <w:spacing w:line="360" w:lineRule="auto"/>
        <w:jc w:val="both"/>
        <w:rPr>
          <w:bCs/>
        </w:rPr>
      </w:pPr>
    </w:p>
    <w:p w14:paraId="526EEE2B" w14:textId="61B8C50B" w:rsidR="0004613C" w:rsidRPr="00B82DD2" w:rsidRDefault="0004613C" w:rsidP="0004613C">
      <w:pPr>
        <w:spacing w:line="360" w:lineRule="auto"/>
        <w:jc w:val="both"/>
        <w:rPr>
          <w:b/>
          <w:bCs/>
          <w:color w:val="000000"/>
        </w:rPr>
      </w:pPr>
      <w:r w:rsidRPr="00A46E53">
        <w:t>Las Primas Netas Cobradas No Exoneradas totalizaron la suma de RD$</w:t>
      </w:r>
      <w:r w:rsidR="00631DD3" w:rsidRPr="00A46E53">
        <w:t>4,664.7</w:t>
      </w:r>
      <w:r w:rsidRPr="00A46E53">
        <w:t xml:space="preserve"> </w:t>
      </w:r>
      <w:r w:rsidRPr="00A46E53">
        <w:rPr>
          <w:bCs/>
        </w:rPr>
        <w:t>millones</w:t>
      </w:r>
      <w:r w:rsidRPr="00A46E53">
        <w:rPr>
          <w:rFonts w:ascii="Arial" w:hAnsi="Arial" w:cs="Arial"/>
          <w:b/>
          <w:bCs/>
          <w:sz w:val="20"/>
          <w:szCs w:val="20"/>
        </w:rPr>
        <w:t>,</w:t>
      </w:r>
      <w:r w:rsidRPr="00A46E53">
        <w:rPr>
          <w:b/>
          <w:bCs/>
        </w:rPr>
        <w:t xml:space="preserve"> </w:t>
      </w:r>
      <w:r w:rsidRPr="00A46E53">
        <w:rPr>
          <w:bCs/>
          <w:color w:val="000000"/>
        </w:rPr>
        <w:t xml:space="preserve">representando el </w:t>
      </w:r>
      <w:r w:rsidR="00631DD3" w:rsidRPr="00A46E53">
        <w:rPr>
          <w:bCs/>
          <w:color w:val="000000"/>
        </w:rPr>
        <w:t>62.5</w:t>
      </w:r>
      <w:r w:rsidRPr="00A46E53">
        <w:rPr>
          <w:bCs/>
          <w:color w:val="000000"/>
        </w:rPr>
        <w:t xml:space="preserve">% del total de Primas Netas Cobradas. </w:t>
      </w:r>
      <w:r w:rsidR="00450E96" w:rsidRPr="00A46E53">
        <w:rPr>
          <w:bCs/>
          <w:color w:val="000000"/>
        </w:rPr>
        <w:t>En cuanto a</w:t>
      </w:r>
      <w:r w:rsidRPr="00A46E53">
        <w:rPr>
          <w:bCs/>
          <w:color w:val="000000"/>
        </w:rPr>
        <w:t xml:space="preserve"> las Primas Exoneradas de impuestos registraron una suma de RD$</w:t>
      </w:r>
      <w:r w:rsidR="00450E96" w:rsidRPr="00A46E53">
        <w:rPr>
          <w:bCs/>
          <w:color w:val="000000"/>
        </w:rPr>
        <w:t>2,802.9</w:t>
      </w:r>
      <w:r w:rsidRPr="00A46E53">
        <w:rPr>
          <w:bCs/>
          <w:color w:val="000000"/>
        </w:rPr>
        <w:t xml:space="preserve"> millones, </w:t>
      </w:r>
      <w:r w:rsidRPr="00A46E53">
        <w:rPr>
          <w:bCs/>
        </w:rPr>
        <w:t xml:space="preserve">para una </w:t>
      </w:r>
      <w:r w:rsidR="001F6FBA">
        <w:rPr>
          <w:bCs/>
        </w:rPr>
        <w:t xml:space="preserve">representación </w:t>
      </w:r>
      <w:r w:rsidRPr="00A46E53">
        <w:rPr>
          <w:bCs/>
        </w:rPr>
        <w:t>de 3</w:t>
      </w:r>
      <w:r w:rsidR="00450E96" w:rsidRPr="00A46E53">
        <w:rPr>
          <w:bCs/>
        </w:rPr>
        <w:t>7.5</w:t>
      </w:r>
      <w:r w:rsidRPr="00A46E53">
        <w:rPr>
          <w:bCs/>
        </w:rPr>
        <w:t>% sobre el total de las Primas Netas Cobradas</w:t>
      </w:r>
      <w:r w:rsidRPr="00A46E53">
        <w:rPr>
          <w:bCs/>
          <w:color w:val="000000"/>
        </w:rPr>
        <w:t xml:space="preserve">. </w:t>
      </w:r>
      <w:r w:rsidR="00C5230E" w:rsidRPr="00A46E53">
        <w:rPr>
          <w:bCs/>
          <w:color w:val="000000"/>
        </w:rPr>
        <w:t>En adición a lo anterior, l</w:t>
      </w:r>
      <w:r w:rsidRPr="00A46E53">
        <w:rPr>
          <w:bCs/>
          <w:color w:val="000000"/>
        </w:rPr>
        <w:t>os ramos</w:t>
      </w:r>
      <w:r w:rsidR="00A0781F" w:rsidRPr="00A46E53">
        <w:rPr>
          <w:bCs/>
          <w:color w:val="000000"/>
        </w:rPr>
        <w:t xml:space="preserve"> que mantienen </w:t>
      </w:r>
      <w:r w:rsidR="001F6FBA">
        <w:rPr>
          <w:bCs/>
          <w:color w:val="000000"/>
        </w:rPr>
        <w:t>la</w:t>
      </w:r>
      <w:r w:rsidRPr="00A46E53">
        <w:rPr>
          <w:bCs/>
          <w:color w:val="000000"/>
        </w:rPr>
        <w:t xml:space="preserve"> mayor p</w:t>
      </w:r>
      <w:r w:rsidR="00450E96" w:rsidRPr="00A46E53">
        <w:rPr>
          <w:bCs/>
          <w:color w:val="000000"/>
        </w:rPr>
        <w:t>articipación</w:t>
      </w:r>
      <w:r w:rsidRPr="00A46E53">
        <w:rPr>
          <w:bCs/>
          <w:color w:val="000000"/>
        </w:rPr>
        <w:t xml:space="preserve"> sobre la base total Primas Netas Cobradas Exoneradas</w:t>
      </w:r>
      <w:r w:rsidR="009517A8" w:rsidRPr="00A46E53">
        <w:rPr>
          <w:bCs/>
          <w:color w:val="000000"/>
        </w:rPr>
        <w:t xml:space="preserve"> con relación a igual período del año 2021</w:t>
      </w:r>
      <w:r w:rsidRPr="00A46E53">
        <w:rPr>
          <w:bCs/>
          <w:color w:val="000000"/>
        </w:rPr>
        <w:t xml:space="preserve"> </w:t>
      </w:r>
      <w:r w:rsidR="009517A8" w:rsidRPr="00A46E53">
        <w:rPr>
          <w:bCs/>
          <w:color w:val="000000"/>
        </w:rPr>
        <w:t>fueron</w:t>
      </w:r>
      <w:r w:rsidRPr="00A46E53">
        <w:t xml:space="preserve"> Salud y Vida Colectivo con un 6</w:t>
      </w:r>
      <w:r w:rsidR="00A0781F" w:rsidRPr="00A46E53">
        <w:t>9.9</w:t>
      </w:r>
      <w:r w:rsidRPr="00A46E53">
        <w:t>% y 2</w:t>
      </w:r>
      <w:r w:rsidR="00A0781F" w:rsidRPr="00A46E53">
        <w:t>3.7</w:t>
      </w:r>
      <w:r w:rsidRPr="00A46E53">
        <w:t>%</w:t>
      </w:r>
      <w:r w:rsidRPr="00A46E53">
        <w:rPr>
          <w:lang w:val="es-ES"/>
        </w:rPr>
        <w:t xml:space="preserve"> de aporte al total de Primas Exoneradas de impuestos, cada uno.</w:t>
      </w:r>
    </w:p>
    <w:p w14:paraId="04B3DAA4" w14:textId="77777777" w:rsidR="0004613C" w:rsidRPr="00AF4932" w:rsidRDefault="0004613C" w:rsidP="0004613C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14:paraId="02D77217" w14:textId="77777777" w:rsidR="0004613C" w:rsidRDefault="0004613C" w:rsidP="0004613C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3550D4">
        <w:rPr>
          <w:b/>
          <w:i/>
          <w:lang w:val="es-ES"/>
        </w:rPr>
        <w:t>PRIMERAS DIEZ COMPAÑIAS DEL MES</w:t>
      </w:r>
    </w:p>
    <w:p w14:paraId="1E408BCA" w14:textId="77777777" w:rsidR="0004613C" w:rsidRPr="005E2626" w:rsidRDefault="0004613C" w:rsidP="0004613C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14:paraId="2D3F770A" w14:textId="4F822415" w:rsidR="0004613C" w:rsidRDefault="00450E96" w:rsidP="0004613C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>Es importante destacar que,</w:t>
      </w:r>
      <w:r w:rsidR="0004613C" w:rsidRPr="004A00EB">
        <w:rPr>
          <w:lang w:val="es-ES"/>
        </w:rPr>
        <w:t xml:space="preserve"> en </w:t>
      </w:r>
      <w:r>
        <w:rPr>
          <w:lang w:val="es-ES"/>
        </w:rPr>
        <w:t xml:space="preserve">cuanto a </w:t>
      </w:r>
      <w:r w:rsidR="0004613C" w:rsidRPr="004A00EB">
        <w:rPr>
          <w:lang w:val="es-ES"/>
        </w:rPr>
        <w:t xml:space="preserve">volumen de primas la estructura competitiva del </w:t>
      </w:r>
      <w:r>
        <w:rPr>
          <w:lang w:val="es-ES"/>
        </w:rPr>
        <w:t>mercado</w:t>
      </w:r>
      <w:r w:rsidR="0004613C" w:rsidRPr="004A00EB">
        <w:rPr>
          <w:lang w:val="es-ES"/>
        </w:rPr>
        <w:t xml:space="preserve"> </w:t>
      </w:r>
      <w:r w:rsidR="0004613C">
        <w:rPr>
          <w:lang w:val="es-ES"/>
        </w:rPr>
        <w:t xml:space="preserve">asegurador </w:t>
      </w:r>
      <w:r w:rsidR="0004613C" w:rsidRPr="004A00EB">
        <w:rPr>
          <w:lang w:val="es-ES"/>
        </w:rPr>
        <w:t xml:space="preserve">se caracteriza por una elevada concentración de </w:t>
      </w:r>
      <w:r w:rsidR="0004613C">
        <w:rPr>
          <w:lang w:val="es-ES"/>
        </w:rPr>
        <w:t>partícipes</w:t>
      </w:r>
      <w:r w:rsidR="0004613C" w:rsidRPr="004A00EB">
        <w:rPr>
          <w:lang w:val="es-ES"/>
        </w:rPr>
        <w:t>, donde las primeras</w:t>
      </w:r>
      <w:r w:rsidR="0004613C">
        <w:rPr>
          <w:lang w:val="es-ES"/>
        </w:rPr>
        <w:t xml:space="preserve"> diez</w:t>
      </w:r>
      <w:r w:rsidR="0004613C" w:rsidRPr="004A00EB">
        <w:rPr>
          <w:lang w:val="es-ES"/>
        </w:rPr>
        <w:t xml:space="preserve"> </w:t>
      </w:r>
      <w:r w:rsidR="00321790">
        <w:rPr>
          <w:lang w:val="es-ES"/>
        </w:rPr>
        <w:t>compañías</w:t>
      </w:r>
      <w:r w:rsidR="0004613C" w:rsidRPr="004A00EB">
        <w:rPr>
          <w:lang w:val="es-ES"/>
        </w:rPr>
        <w:t xml:space="preserve"> aseguradoras</w:t>
      </w:r>
      <w:r w:rsidR="0004613C">
        <w:rPr>
          <w:lang w:val="es-ES"/>
        </w:rPr>
        <w:t xml:space="preserve"> </w:t>
      </w:r>
      <w:r w:rsidR="00321790">
        <w:rPr>
          <w:lang w:val="es-ES"/>
        </w:rPr>
        <w:t>representan</w:t>
      </w:r>
      <w:r w:rsidR="0004613C">
        <w:rPr>
          <w:lang w:val="es-ES"/>
        </w:rPr>
        <w:t xml:space="preserve"> el </w:t>
      </w:r>
      <w:r w:rsidR="00A00D90">
        <w:rPr>
          <w:lang w:val="es-ES"/>
        </w:rPr>
        <w:t>88.</w:t>
      </w:r>
      <w:r w:rsidR="00A00D90" w:rsidRPr="00A00D90">
        <w:rPr>
          <w:lang w:val="es-ES"/>
        </w:rPr>
        <w:t>6</w:t>
      </w:r>
      <w:r w:rsidR="0004613C" w:rsidRPr="00A00D90">
        <w:rPr>
          <w:lang w:val="es-ES"/>
        </w:rPr>
        <w:t>%</w:t>
      </w:r>
      <w:r w:rsidR="0004613C">
        <w:rPr>
          <w:lang w:val="es-ES"/>
        </w:rPr>
        <w:t xml:space="preserve"> del total de las Primas Netas Cobradas.</w:t>
      </w:r>
    </w:p>
    <w:p w14:paraId="76C67D04" w14:textId="77777777" w:rsidR="0004613C" w:rsidRDefault="0004613C" w:rsidP="0004613C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14:paraId="37B7001C" w14:textId="77777777" w:rsidR="0004613C" w:rsidRDefault="0004613C" w:rsidP="00450E96">
      <w:pPr>
        <w:keepNext/>
        <w:keepLines/>
        <w:spacing w:after="160" w:line="259" w:lineRule="auto"/>
        <w:rPr>
          <w:b/>
          <w:lang w:val="es-ES"/>
        </w:rPr>
      </w:pPr>
      <w:r>
        <w:rPr>
          <w:b/>
          <w:lang w:val="es-ES"/>
        </w:rPr>
        <w:br w:type="page"/>
      </w:r>
    </w:p>
    <w:p w14:paraId="028BFD2E" w14:textId="5FFB8D3B" w:rsidR="0004613C" w:rsidRDefault="0004613C" w:rsidP="0004613C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>Las 10 compañías más importantes del mes de febrero de 2022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04613C" w:rsidRPr="00EA3861" w14:paraId="49BEDE84" w14:textId="77777777" w:rsidTr="00E6675D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7C7A5E" w14:textId="77777777" w:rsidR="0004613C" w:rsidRPr="00EA3861" w:rsidRDefault="0004613C" w:rsidP="00E6675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756F4BE1" w14:textId="77777777" w:rsidR="0004613C" w:rsidRPr="00EA3861" w:rsidRDefault="0004613C" w:rsidP="00E6675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04613C" w:rsidRPr="00EA3861" w14:paraId="2BB0EE5D" w14:textId="77777777" w:rsidTr="00E6675D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3775" w14:textId="77777777" w:rsidR="0004613C" w:rsidRPr="00EA3861" w:rsidRDefault="0004613C" w:rsidP="00E6675D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E3B649D" w14:textId="77777777" w:rsidR="0004613C" w:rsidRPr="00EA3861" w:rsidRDefault="0004613C" w:rsidP="00E6675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078F9E1A" w14:textId="77777777" w:rsidR="0004613C" w:rsidRPr="00EA3861" w:rsidRDefault="0004613C" w:rsidP="00E6675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04613C" w:rsidRPr="00EA3861" w14:paraId="6D34350C" w14:textId="77777777" w:rsidTr="00E6675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31FD" w14:textId="77777777" w:rsidR="0004613C" w:rsidRDefault="0004613C" w:rsidP="00E6675D">
            <w:pPr>
              <w:rPr>
                <w:rFonts w:ascii="Arial" w:hAnsi="Arial" w:cs="Arial"/>
                <w:sz w:val="20"/>
                <w:szCs w:val="20"/>
              </w:rPr>
            </w:pPr>
            <w:r w:rsidRPr="00094729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B8655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D5966" w14:textId="315BE4EA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1,269,967,062</w:t>
            </w:r>
            <w:r>
              <w:rPr>
                <w:rFonts w:ascii="Arial" w:hAnsi="Arial" w:cs="Arial"/>
                <w:bCs/>
                <w:sz w:val="20"/>
                <w:szCs w:val="20"/>
              </w:rPr>
              <w:t>.2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74E6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06308" w14:textId="76CB8F5A" w:rsidR="0004613C" w:rsidRPr="003D64DE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1,446,376,839.1</w:t>
            </w:r>
          </w:p>
        </w:tc>
      </w:tr>
      <w:tr w:rsidR="0004613C" w:rsidRPr="00EA3861" w14:paraId="698A95F4" w14:textId="77777777" w:rsidTr="00E6675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F30A" w14:textId="77777777" w:rsidR="0004613C" w:rsidRDefault="0004613C" w:rsidP="00E6675D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Humano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8CD7" w14:textId="573B6191" w:rsidR="0004613C" w:rsidRDefault="0066176A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AF584" w14:textId="22337ADE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1,064,615,840.5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8185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D0D6" w14:textId="0D15B105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1,296,428,797.3</w:t>
            </w:r>
          </w:p>
        </w:tc>
      </w:tr>
      <w:tr w:rsidR="0004613C" w:rsidRPr="00EA3861" w14:paraId="2BB6400A" w14:textId="77777777" w:rsidTr="00E6675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A748" w14:textId="77777777" w:rsidR="0004613C" w:rsidRDefault="0004613C" w:rsidP="00E6675D">
            <w:pPr>
              <w:rPr>
                <w:rFonts w:ascii="Arial" w:hAnsi="Arial" w:cs="Arial"/>
                <w:sz w:val="20"/>
                <w:szCs w:val="20"/>
              </w:rPr>
            </w:pPr>
            <w:r w:rsidRPr="002512C3"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r>
              <w:rPr>
                <w:rFonts w:ascii="Arial" w:hAnsi="Arial" w:cs="Arial"/>
                <w:sz w:val="20"/>
                <w:szCs w:val="20"/>
              </w:rPr>
              <w:t>Reservas</w:t>
            </w:r>
            <w:r w:rsidRPr="002512C3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2F60" w14:textId="501A7621" w:rsidR="0004613C" w:rsidRDefault="0066176A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B54E2" w14:textId="74CDFF36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1,268,725,280.1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483A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3C917" w14:textId="39B9B417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1,065,921,338.4</w:t>
            </w:r>
          </w:p>
        </w:tc>
      </w:tr>
      <w:tr w:rsidR="0004613C" w:rsidRPr="00EA3861" w14:paraId="00097281" w14:textId="77777777" w:rsidTr="00E6675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7A75" w14:textId="77777777" w:rsidR="0004613C" w:rsidRDefault="0004613C" w:rsidP="00E6675D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MAPFRE BHD Cía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60194">
              <w:rPr>
                <w:rFonts w:ascii="Arial" w:hAnsi="Arial" w:cs="Arial"/>
                <w:sz w:val="20"/>
                <w:szCs w:val="20"/>
              </w:rPr>
              <w:t xml:space="preserve">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7E2C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2324" w14:textId="4972139D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729,443,527.9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0F05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7FEDE" w14:textId="318E64FD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832,642,387.9</w:t>
            </w:r>
          </w:p>
        </w:tc>
      </w:tr>
      <w:tr w:rsidR="0004613C" w:rsidRPr="00EA3861" w14:paraId="64FF43D1" w14:textId="77777777" w:rsidTr="00E6675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68E7" w14:textId="714370A7" w:rsidR="0004613C" w:rsidRDefault="00B64642" w:rsidP="00E6675D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1593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37D9D" w14:textId="13C067CD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516,712,564.1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6D629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2D2D7" w14:textId="5AC6C7EF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699,359,154.1</w:t>
            </w:r>
          </w:p>
        </w:tc>
      </w:tr>
      <w:tr w:rsidR="0004613C" w:rsidRPr="00EA3861" w14:paraId="5017F124" w14:textId="77777777" w:rsidTr="00E6675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8E3B" w14:textId="274607F3" w:rsidR="0004613C" w:rsidRDefault="0066176A" w:rsidP="00E66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Colonial</w:t>
            </w:r>
            <w:r w:rsidR="0004613C" w:rsidRPr="00460194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3717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83609" w14:textId="04C7E186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473,985,024.8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D874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5A42B" w14:textId="04AE9BFD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523,367,495.2</w:t>
            </w:r>
          </w:p>
        </w:tc>
      </w:tr>
      <w:tr w:rsidR="0004613C" w:rsidRPr="00EA3861" w14:paraId="7B26DF5E" w14:textId="77777777" w:rsidTr="00E6675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E505" w14:textId="1FD65263" w:rsidR="0004613C" w:rsidRDefault="0004613C" w:rsidP="00E6675D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r w:rsidR="0066176A">
              <w:rPr>
                <w:rFonts w:ascii="Arial" w:hAnsi="Arial" w:cs="Arial"/>
                <w:sz w:val="20"/>
                <w:szCs w:val="20"/>
              </w:rPr>
              <w:t>Crecer</w:t>
            </w:r>
            <w:r w:rsidRPr="00460194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BCB9" w14:textId="48C16766" w:rsidR="0004613C" w:rsidRDefault="00A00D90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4B8C2" w14:textId="7DE82C20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178,095,505.6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C31D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A2B2B" w14:textId="414E6C4C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279,611,305.9</w:t>
            </w:r>
          </w:p>
        </w:tc>
      </w:tr>
      <w:tr w:rsidR="0004613C" w:rsidRPr="00EA3861" w14:paraId="0DB065A7" w14:textId="77777777" w:rsidTr="00E6675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15AF" w14:textId="2172A89F" w:rsidR="0004613C" w:rsidRDefault="0004613C" w:rsidP="00E6675D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r w:rsidR="0066176A">
              <w:rPr>
                <w:rFonts w:ascii="Arial" w:hAnsi="Arial" w:cs="Arial"/>
                <w:sz w:val="20"/>
                <w:szCs w:val="20"/>
              </w:rPr>
              <w:t>Worldwide,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89DB" w14:textId="62418868" w:rsidR="0004613C" w:rsidRDefault="00A00D90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561A4" w14:textId="39F5AF58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195,255,717.8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8433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9E7F" w14:textId="6ED44E9F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213,738,045.3</w:t>
            </w:r>
          </w:p>
        </w:tc>
      </w:tr>
      <w:tr w:rsidR="0004613C" w:rsidRPr="00EA3861" w14:paraId="05E6AFBC" w14:textId="77777777" w:rsidTr="00E6675D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605B" w14:textId="77777777" w:rsidR="0004613C" w:rsidRDefault="0004613C" w:rsidP="00E6675D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54EBC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A6DAB" w14:textId="245F0476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130,302,125.3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1E1F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685C4" w14:textId="7826E0EB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142,801,007.9</w:t>
            </w:r>
          </w:p>
        </w:tc>
      </w:tr>
      <w:tr w:rsidR="0004613C" w:rsidRPr="00EA3861" w14:paraId="60FC0103" w14:textId="77777777" w:rsidTr="00E6675D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789D" w14:textId="77777777" w:rsidR="0004613C" w:rsidRDefault="0004613C" w:rsidP="00E6675D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Pepín,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1D84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1</w:t>
            </w:r>
            <w:r>
              <w:t>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91BCE" w14:textId="74543A5C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104,470,781.9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C9949" w14:textId="77777777" w:rsidR="0004613C" w:rsidRDefault="0004613C" w:rsidP="00E66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14B22" w14:textId="24C29273" w:rsidR="0004613C" w:rsidRPr="0092356A" w:rsidRDefault="0066176A" w:rsidP="00E66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6176A">
              <w:rPr>
                <w:rFonts w:ascii="Arial" w:hAnsi="Arial" w:cs="Arial"/>
                <w:bCs/>
                <w:sz w:val="20"/>
                <w:szCs w:val="20"/>
              </w:rPr>
              <w:t>118,916,369.5</w:t>
            </w:r>
          </w:p>
        </w:tc>
      </w:tr>
    </w:tbl>
    <w:p w14:paraId="3EBFA9A1" w14:textId="77777777" w:rsidR="0004613C" w:rsidRPr="00EA3861" w:rsidRDefault="0004613C" w:rsidP="0004613C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0" w:name="_Hlk63074929"/>
      <w:r w:rsidRPr="00E625BB">
        <w:rPr>
          <w:rFonts w:ascii="Arial" w:hAnsi="Arial" w:cs="Arial"/>
          <w:sz w:val="14"/>
          <w:szCs w:val="14"/>
        </w:rPr>
        <w:t xml:space="preserve">Fuente: Superintendencia de Seguros, </w:t>
      </w:r>
      <w:r>
        <w:rPr>
          <w:rFonts w:ascii="Arial" w:hAnsi="Arial" w:cs="Arial"/>
          <w:sz w:val="14"/>
          <w:szCs w:val="14"/>
        </w:rPr>
        <w:t>Dirección</w:t>
      </w:r>
      <w:r w:rsidRPr="00E625BB">
        <w:rPr>
          <w:rFonts w:ascii="Arial" w:hAnsi="Arial" w:cs="Arial"/>
          <w:sz w:val="14"/>
          <w:szCs w:val="14"/>
        </w:rPr>
        <w:t xml:space="preserve"> de Análisis Financiero y Estadísticas</w:t>
      </w:r>
      <w:bookmarkEnd w:id="0"/>
      <w:r>
        <w:rPr>
          <w:rFonts w:ascii="Arial" w:hAnsi="Arial" w:cs="Arial"/>
          <w:sz w:val="14"/>
          <w:szCs w:val="14"/>
        </w:rPr>
        <w:t>.</w:t>
      </w:r>
    </w:p>
    <w:p w14:paraId="59DB6D1D" w14:textId="77777777" w:rsidR="0004613C" w:rsidRPr="003D3F45" w:rsidRDefault="0004613C" w:rsidP="0004613C">
      <w:pPr>
        <w:spacing w:line="360" w:lineRule="auto"/>
        <w:jc w:val="both"/>
        <w:rPr>
          <w:color w:val="000000"/>
          <w:lang w:val="es-ES"/>
        </w:rPr>
      </w:pPr>
    </w:p>
    <w:p w14:paraId="12F9B7B1" w14:textId="2E950CA3" w:rsidR="0004613C" w:rsidRDefault="0004613C" w:rsidP="0004613C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Para el mes de febrero </w:t>
      </w:r>
      <w:r w:rsidRPr="003A7D41">
        <w:rPr>
          <w:lang w:val="es-ES"/>
        </w:rPr>
        <w:t xml:space="preserve">las </w:t>
      </w:r>
      <w:r>
        <w:rPr>
          <w:lang w:val="es-ES"/>
        </w:rPr>
        <w:t>empresas aseguradoras que registraron aumentos más significativos en su valor agregado con relación a igual periodo del año precedente fueron:</w:t>
      </w:r>
    </w:p>
    <w:p w14:paraId="60720DEA" w14:textId="1D8AF668" w:rsidR="0004613C" w:rsidRDefault="00644938" w:rsidP="0004613C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Hylseg</w:t>
      </w:r>
      <w:r w:rsidR="0004613C" w:rsidRPr="00644938">
        <w:rPr>
          <w:b/>
          <w:color w:val="000000"/>
        </w:rPr>
        <w:t xml:space="preserve"> Seguros, S. A.</w:t>
      </w:r>
      <w:r w:rsidR="0004613C" w:rsidRPr="00644938">
        <w:rPr>
          <w:bCs/>
          <w:color w:val="000000"/>
        </w:rPr>
        <w:t xml:space="preserve"> </w:t>
      </w:r>
      <w:r>
        <w:rPr>
          <w:bCs/>
          <w:color w:val="000000"/>
        </w:rPr>
        <w:t>1840.7</w:t>
      </w:r>
      <w:r w:rsidR="0004613C" w:rsidRPr="00644938">
        <w:rPr>
          <w:bCs/>
          <w:color w:val="000000"/>
        </w:rPr>
        <w:t xml:space="preserve">%; </w:t>
      </w:r>
      <w:r>
        <w:rPr>
          <w:b/>
          <w:color w:val="000000"/>
        </w:rPr>
        <w:t>Futuro Seguros, S. A</w:t>
      </w:r>
      <w:r w:rsidR="0004613C" w:rsidRPr="00644938">
        <w:rPr>
          <w:b/>
          <w:color w:val="000000"/>
        </w:rPr>
        <w:t>.</w:t>
      </w:r>
      <w:r w:rsidR="0004613C" w:rsidRPr="00644938">
        <w:rPr>
          <w:bCs/>
          <w:color w:val="000000"/>
        </w:rPr>
        <w:t xml:space="preserve"> </w:t>
      </w:r>
      <w:r>
        <w:rPr>
          <w:bCs/>
          <w:color w:val="000000"/>
        </w:rPr>
        <w:t>242.6</w:t>
      </w:r>
      <w:r w:rsidR="0004613C" w:rsidRPr="00644938">
        <w:rPr>
          <w:bCs/>
          <w:color w:val="000000"/>
        </w:rPr>
        <w:t xml:space="preserve">% y </w:t>
      </w:r>
      <w:r w:rsidR="0004613C" w:rsidRPr="00644938">
        <w:rPr>
          <w:b/>
          <w:color w:val="000000"/>
        </w:rPr>
        <w:t xml:space="preserve">Unit, S. A. </w:t>
      </w:r>
      <w:r w:rsidR="0004613C" w:rsidRPr="00644938">
        <w:rPr>
          <w:color w:val="000000"/>
        </w:rPr>
        <w:t>15</w:t>
      </w:r>
      <w:r>
        <w:rPr>
          <w:color w:val="000000"/>
        </w:rPr>
        <w:t>1.1</w:t>
      </w:r>
      <w:r w:rsidR="0004613C" w:rsidRPr="00644938">
        <w:rPr>
          <w:color w:val="000000"/>
        </w:rPr>
        <w:t>%.</w:t>
      </w:r>
    </w:p>
    <w:p w14:paraId="44310DC2" w14:textId="28E9A039" w:rsidR="0004613C" w:rsidRDefault="0004613C" w:rsidP="0004613C">
      <w:pPr>
        <w:spacing w:line="360" w:lineRule="auto"/>
        <w:jc w:val="both"/>
        <w:rPr>
          <w:color w:val="000000"/>
        </w:rPr>
      </w:pPr>
    </w:p>
    <w:p w14:paraId="242368EE" w14:textId="0D991C68" w:rsidR="0004613C" w:rsidRDefault="0004613C" w:rsidP="0004613C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>
        <w:t xml:space="preserve">                                         </w:t>
      </w:r>
      <w:r>
        <w:rPr>
          <w:b/>
          <w:i/>
          <w:lang w:val="es-ES"/>
        </w:rPr>
        <w:t>CONSOLIDADO FEBRERO 2022</w:t>
      </w:r>
    </w:p>
    <w:p w14:paraId="45E38AE9" w14:textId="77777777" w:rsidR="0004613C" w:rsidRDefault="0004613C" w:rsidP="0004613C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14:paraId="34098329" w14:textId="0B2879AD" w:rsidR="0004613C" w:rsidRDefault="0004613C" w:rsidP="0004613C">
      <w:pPr>
        <w:spacing w:line="360" w:lineRule="auto"/>
        <w:jc w:val="both"/>
        <w:rPr>
          <w:lang w:val="es-ES"/>
        </w:rPr>
      </w:pPr>
      <w:r w:rsidRPr="00C375D7">
        <w:rPr>
          <w:lang w:val="es-ES"/>
        </w:rPr>
        <w:t>De manera consolidada, para el período comprendido de enero a febrero de 2022, las Primas Netas Cobradas ascendieron a RD$</w:t>
      </w:r>
      <w:r w:rsidR="00C375D7" w:rsidRPr="00C375D7">
        <w:rPr>
          <w:lang w:val="es-ES"/>
        </w:rPr>
        <w:t>13,863</w:t>
      </w:r>
      <w:r w:rsidR="00C375D7">
        <w:rPr>
          <w:lang w:val="es-ES"/>
        </w:rPr>
        <w:t>.2</w:t>
      </w:r>
      <w:r w:rsidRPr="00C375D7">
        <w:rPr>
          <w:lang w:val="es-ES"/>
        </w:rPr>
        <w:t xml:space="preserve"> </w:t>
      </w:r>
      <w:r w:rsidRPr="00C375D7">
        <w:t>millones</w:t>
      </w:r>
      <w:r w:rsidRPr="00C375D7">
        <w:rPr>
          <w:bCs/>
        </w:rPr>
        <w:t xml:space="preserve">, </w:t>
      </w:r>
      <w:r w:rsidRPr="00C375D7">
        <w:rPr>
          <w:lang w:val="es-ES"/>
        </w:rPr>
        <w:t xml:space="preserve">lo que representó un aumento interanual </w:t>
      </w:r>
      <w:r w:rsidR="00C375D7">
        <w:rPr>
          <w:lang w:val="es-ES"/>
        </w:rPr>
        <w:t xml:space="preserve">acumulado </w:t>
      </w:r>
      <w:r w:rsidR="00C375D7" w:rsidRPr="00C375D7">
        <w:rPr>
          <w:lang w:val="es-ES"/>
        </w:rPr>
        <w:t>de RD</w:t>
      </w:r>
      <w:r w:rsidR="00C375D7">
        <w:rPr>
          <w:lang w:val="es-ES"/>
        </w:rPr>
        <w:t>$1,684.5 millones, lo que equivale a un 13.8</w:t>
      </w:r>
      <w:r w:rsidRPr="00C375D7">
        <w:t>%</w:t>
      </w:r>
      <w:r w:rsidRPr="00C375D7">
        <w:rPr>
          <w:lang w:val="es-ES"/>
        </w:rPr>
        <w:t xml:space="preserve"> respecto a</w:t>
      </w:r>
      <w:r w:rsidR="00450E96" w:rsidRPr="00C375D7">
        <w:rPr>
          <w:lang w:val="es-ES"/>
        </w:rPr>
        <w:t>l mismo</w:t>
      </w:r>
      <w:r w:rsidRPr="00C375D7">
        <w:rPr>
          <w:lang w:val="es-ES"/>
        </w:rPr>
        <w:t xml:space="preserve"> período del año 2021. Este crecimiento</w:t>
      </w:r>
      <w:r w:rsidR="00B87FAD">
        <w:rPr>
          <w:lang w:val="es-ES"/>
        </w:rPr>
        <w:t xml:space="preserve"> interanual</w:t>
      </w:r>
      <w:r w:rsidRPr="00C375D7">
        <w:rPr>
          <w:lang w:val="es-ES"/>
        </w:rPr>
        <w:t xml:space="preserve"> está explicado principalmente por un mayor dinamismo</w:t>
      </w:r>
      <w:r w:rsidR="00B87FAD">
        <w:rPr>
          <w:lang w:val="es-ES"/>
        </w:rPr>
        <w:t xml:space="preserve"> dentro de la diversificación de la cartera de seguros,</w:t>
      </w:r>
      <w:r w:rsidRPr="00C375D7">
        <w:rPr>
          <w:lang w:val="es-ES"/>
        </w:rPr>
        <w:t xml:space="preserve"> en </w:t>
      </w:r>
      <w:r w:rsidR="00B87FAD">
        <w:rPr>
          <w:lang w:val="es-ES"/>
        </w:rPr>
        <w:t>términos de</w:t>
      </w:r>
      <w:r w:rsidRPr="00C375D7">
        <w:rPr>
          <w:lang w:val="es-ES"/>
        </w:rPr>
        <w:t xml:space="preserve"> volúmenes de</w:t>
      </w:r>
      <w:r w:rsidR="00B87FAD">
        <w:rPr>
          <w:lang w:val="es-ES"/>
        </w:rPr>
        <w:t xml:space="preserve"> Primas Netas Cobradas, donde se destacaron los</w:t>
      </w:r>
      <w:r w:rsidRPr="00C375D7">
        <w:rPr>
          <w:lang w:val="es-ES"/>
        </w:rPr>
        <w:t xml:space="preserve"> ramos </w:t>
      </w:r>
      <w:r w:rsidR="00B87FAD">
        <w:rPr>
          <w:lang w:val="es-ES"/>
        </w:rPr>
        <w:t xml:space="preserve">de </w:t>
      </w:r>
      <w:r w:rsidR="00B87FAD" w:rsidRPr="00B87FAD">
        <w:rPr>
          <w:lang w:val="es-ES"/>
        </w:rPr>
        <w:t>Naves Marítimas y Aéreas</w:t>
      </w:r>
      <w:r w:rsidR="00B87FAD">
        <w:rPr>
          <w:lang w:val="es-ES"/>
        </w:rPr>
        <w:t xml:space="preserve"> 696.4</w:t>
      </w:r>
      <w:r w:rsidRPr="00C375D7">
        <w:rPr>
          <w:lang w:val="es-ES"/>
        </w:rPr>
        <w:t>%</w:t>
      </w:r>
      <w:r w:rsidR="00B87FAD">
        <w:rPr>
          <w:lang w:val="es-ES"/>
        </w:rPr>
        <w:t xml:space="preserve">, </w:t>
      </w:r>
      <w:r w:rsidR="00B87FAD" w:rsidRPr="00B87FAD">
        <w:rPr>
          <w:lang w:val="es-ES"/>
        </w:rPr>
        <w:t>Transporte de Carga</w:t>
      </w:r>
      <w:r w:rsidRPr="00C375D7">
        <w:rPr>
          <w:lang w:val="es-ES"/>
        </w:rPr>
        <w:t xml:space="preserve"> </w:t>
      </w:r>
      <w:r w:rsidR="00B87FAD">
        <w:rPr>
          <w:lang w:val="es-ES"/>
        </w:rPr>
        <w:t>68.7</w:t>
      </w:r>
      <w:r w:rsidRPr="00C375D7">
        <w:rPr>
          <w:lang w:val="es-ES"/>
        </w:rPr>
        <w:t>%</w:t>
      </w:r>
      <w:r w:rsidR="00B87FAD">
        <w:rPr>
          <w:lang w:val="es-ES"/>
        </w:rPr>
        <w:t xml:space="preserve"> y Otros Seguros 51.0%</w:t>
      </w:r>
      <w:r w:rsidRPr="00C375D7">
        <w:rPr>
          <w:lang w:val="es-ES"/>
        </w:rPr>
        <w:t xml:space="preserve">. En contraste, el ramo de </w:t>
      </w:r>
      <w:r w:rsidR="00B87FAD">
        <w:rPr>
          <w:lang w:val="es-ES"/>
        </w:rPr>
        <w:t xml:space="preserve">Accidentes Personales e Incendios y Aliados </w:t>
      </w:r>
      <w:r w:rsidRPr="00C375D7">
        <w:rPr>
          <w:lang w:val="es-ES"/>
        </w:rPr>
        <w:t>registr</w:t>
      </w:r>
      <w:r w:rsidR="00B87FAD">
        <w:rPr>
          <w:lang w:val="es-ES"/>
        </w:rPr>
        <w:t>aron</w:t>
      </w:r>
      <w:r w:rsidRPr="00C375D7">
        <w:rPr>
          <w:lang w:val="es-ES"/>
        </w:rPr>
        <w:t xml:space="preserve"> un</w:t>
      </w:r>
      <w:r w:rsidR="00B87FAD">
        <w:rPr>
          <w:lang w:val="es-ES"/>
        </w:rPr>
        <w:t>a caída</w:t>
      </w:r>
      <w:r w:rsidRPr="00C375D7">
        <w:rPr>
          <w:lang w:val="es-ES"/>
        </w:rPr>
        <w:t xml:space="preserve"> </w:t>
      </w:r>
      <w:r w:rsidR="00B87FAD">
        <w:rPr>
          <w:lang w:val="es-ES"/>
        </w:rPr>
        <w:t>de un 40.4% y 11.2</w:t>
      </w:r>
      <w:r w:rsidRPr="00C375D7">
        <w:rPr>
          <w:lang w:val="es-ES"/>
        </w:rPr>
        <w:t>%</w:t>
      </w:r>
      <w:r w:rsidR="00B87FAD">
        <w:rPr>
          <w:lang w:val="es-ES"/>
        </w:rPr>
        <w:t xml:space="preserve">, </w:t>
      </w:r>
      <w:r w:rsidR="00C460A0">
        <w:rPr>
          <w:lang w:val="es-ES"/>
        </w:rPr>
        <w:t>respectivamente</w:t>
      </w:r>
      <w:r w:rsidR="00B87FAD">
        <w:rPr>
          <w:lang w:val="es-ES"/>
        </w:rPr>
        <w:t>.</w:t>
      </w:r>
    </w:p>
    <w:p w14:paraId="6BF983C0" w14:textId="77777777" w:rsidR="0004613C" w:rsidRDefault="0004613C" w:rsidP="0004613C">
      <w:pPr>
        <w:spacing w:line="360" w:lineRule="auto"/>
        <w:jc w:val="both"/>
        <w:rPr>
          <w:lang w:val="es-ES"/>
        </w:rPr>
      </w:pPr>
    </w:p>
    <w:p w14:paraId="1176975A" w14:textId="37E57C5F" w:rsidR="0004613C" w:rsidRPr="00B87FAD" w:rsidRDefault="0004613C" w:rsidP="0004613C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En otro orden, </w:t>
      </w:r>
      <w:r w:rsidR="00B87FAD">
        <w:rPr>
          <w:lang w:val="es-ES"/>
        </w:rPr>
        <w:t>l</w:t>
      </w:r>
      <w:r w:rsidRPr="006D2FA5">
        <w:rPr>
          <w:lang w:val="es-ES"/>
        </w:rPr>
        <w:t xml:space="preserve">as </w:t>
      </w:r>
      <w:r>
        <w:rPr>
          <w:lang w:val="es-ES"/>
        </w:rPr>
        <w:t xml:space="preserve">compañías </w:t>
      </w:r>
      <w:r w:rsidRPr="006D2FA5">
        <w:rPr>
          <w:lang w:val="es-ES"/>
        </w:rPr>
        <w:t xml:space="preserve">aseguradoras que mostraron un </w:t>
      </w:r>
      <w:r>
        <w:rPr>
          <w:lang w:val="es-ES"/>
        </w:rPr>
        <w:t>incremento</w:t>
      </w:r>
      <w:r w:rsidRPr="006D2FA5">
        <w:rPr>
          <w:lang w:val="es-ES"/>
        </w:rPr>
        <w:t xml:space="preserve"> s</w:t>
      </w:r>
      <w:r>
        <w:rPr>
          <w:lang w:val="es-ES"/>
        </w:rPr>
        <w:t>ignificativo</w:t>
      </w:r>
      <w:r w:rsidRPr="006D2FA5">
        <w:rPr>
          <w:lang w:val="es-ES"/>
        </w:rPr>
        <w:t xml:space="preserve"> en sus Primas Netas Cobradas </w:t>
      </w:r>
      <w:r>
        <w:rPr>
          <w:lang w:val="es-ES"/>
        </w:rPr>
        <w:t>al</w:t>
      </w:r>
      <w:r w:rsidRPr="006D2FA5">
        <w:rPr>
          <w:lang w:val="es-ES"/>
        </w:rPr>
        <w:t xml:space="preserve"> mes de</w:t>
      </w:r>
      <w:r>
        <w:rPr>
          <w:lang w:val="es-ES"/>
        </w:rPr>
        <w:t xml:space="preserve"> febrero </w:t>
      </w:r>
      <w:r w:rsidRPr="006D2FA5">
        <w:rPr>
          <w:lang w:val="es-ES"/>
        </w:rPr>
        <w:t>202</w:t>
      </w:r>
      <w:r>
        <w:rPr>
          <w:lang w:val="es-ES"/>
        </w:rPr>
        <w:t>2</w:t>
      </w:r>
      <w:r w:rsidRPr="006D2FA5">
        <w:rPr>
          <w:lang w:val="es-ES"/>
        </w:rPr>
        <w:t xml:space="preserve"> </w:t>
      </w:r>
      <w:r>
        <w:rPr>
          <w:lang w:val="es-ES"/>
        </w:rPr>
        <w:t>con relación al período de referencia del año 2020 fueron</w:t>
      </w:r>
      <w:r w:rsidRPr="006D2FA5">
        <w:rPr>
          <w:lang w:val="es-ES"/>
        </w:rPr>
        <w:t>:</w:t>
      </w:r>
      <w:r>
        <w:rPr>
          <w:lang w:val="es-ES"/>
        </w:rPr>
        <w:t xml:space="preserve"> </w:t>
      </w:r>
      <w:r w:rsidR="004E72E2" w:rsidRPr="004E72E2">
        <w:rPr>
          <w:b/>
          <w:bCs/>
          <w:color w:val="000000"/>
        </w:rPr>
        <w:t>Hylseg Seguros,</w:t>
      </w:r>
      <w:r w:rsidRPr="004E72E2">
        <w:rPr>
          <w:b/>
          <w:bCs/>
          <w:color w:val="000000"/>
        </w:rPr>
        <w:t xml:space="preserve"> S. A.</w:t>
      </w:r>
      <w:r w:rsidRPr="004E72E2">
        <w:rPr>
          <w:bCs/>
          <w:color w:val="000000"/>
        </w:rPr>
        <w:t xml:space="preserve"> 3</w:t>
      </w:r>
      <w:r w:rsidR="004E72E2" w:rsidRPr="004E72E2">
        <w:rPr>
          <w:bCs/>
          <w:color w:val="000000"/>
        </w:rPr>
        <w:t>26.2</w:t>
      </w:r>
      <w:r w:rsidRPr="004E72E2">
        <w:rPr>
          <w:bCs/>
          <w:color w:val="000000"/>
        </w:rPr>
        <w:t xml:space="preserve">%, </w:t>
      </w:r>
      <w:r w:rsidR="004E72E2" w:rsidRPr="004E72E2">
        <w:rPr>
          <w:b/>
          <w:color w:val="000000"/>
        </w:rPr>
        <w:t>Unit</w:t>
      </w:r>
      <w:r w:rsidRPr="004E72E2">
        <w:rPr>
          <w:b/>
          <w:color w:val="000000"/>
        </w:rPr>
        <w:t>, S. A</w:t>
      </w:r>
      <w:r w:rsidRPr="004E72E2">
        <w:rPr>
          <w:bCs/>
          <w:color w:val="000000"/>
        </w:rPr>
        <w:t>.</w:t>
      </w:r>
      <w:r w:rsidRPr="004E72E2">
        <w:rPr>
          <w:b/>
          <w:bCs/>
          <w:color w:val="000000"/>
        </w:rPr>
        <w:t xml:space="preserve"> </w:t>
      </w:r>
      <w:r w:rsidRPr="004E72E2">
        <w:rPr>
          <w:bCs/>
          <w:color w:val="000000"/>
        </w:rPr>
        <w:t xml:space="preserve"> 1</w:t>
      </w:r>
      <w:r w:rsidR="004E72E2" w:rsidRPr="004E72E2">
        <w:rPr>
          <w:bCs/>
          <w:color w:val="000000"/>
        </w:rPr>
        <w:t>47.</w:t>
      </w:r>
      <w:r w:rsidR="004E72E2">
        <w:rPr>
          <w:bCs/>
          <w:color w:val="000000"/>
        </w:rPr>
        <w:t>3</w:t>
      </w:r>
      <w:r w:rsidRPr="004E72E2">
        <w:rPr>
          <w:bCs/>
          <w:color w:val="000000"/>
        </w:rPr>
        <w:t>%, y</w:t>
      </w:r>
      <w:r w:rsidRPr="004E72E2">
        <w:rPr>
          <w:b/>
          <w:bCs/>
          <w:color w:val="000000"/>
        </w:rPr>
        <w:t xml:space="preserve"> Seguros</w:t>
      </w:r>
      <w:r w:rsidR="004E72E2">
        <w:rPr>
          <w:b/>
          <w:bCs/>
          <w:color w:val="000000"/>
        </w:rPr>
        <w:t xml:space="preserve"> Yunen</w:t>
      </w:r>
      <w:r w:rsidRPr="004E72E2">
        <w:rPr>
          <w:b/>
          <w:bCs/>
          <w:color w:val="000000"/>
        </w:rPr>
        <w:t>, S. A.</w:t>
      </w:r>
      <w:r w:rsidRPr="004E72E2">
        <w:rPr>
          <w:bCs/>
          <w:color w:val="000000"/>
        </w:rPr>
        <w:t xml:space="preserve"> </w:t>
      </w:r>
      <w:r w:rsidR="004E72E2">
        <w:rPr>
          <w:bCs/>
          <w:color w:val="000000"/>
        </w:rPr>
        <w:t>130.4</w:t>
      </w:r>
      <w:r w:rsidRPr="004E72E2">
        <w:rPr>
          <w:bCs/>
          <w:color w:val="000000"/>
        </w:rPr>
        <w:t>%.</w:t>
      </w:r>
    </w:p>
    <w:p w14:paraId="72FCF12D" w14:textId="77777777" w:rsidR="0004613C" w:rsidRDefault="0004613C" w:rsidP="0004613C">
      <w:pPr>
        <w:spacing w:line="360" w:lineRule="auto"/>
        <w:jc w:val="both"/>
        <w:rPr>
          <w:bCs/>
          <w:color w:val="000000"/>
        </w:rPr>
      </w:pPr>
    </w:p>
    <w:sectPr w:rsidR="00046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3C"/>
    <w:rsid w:val="0004613C"/>
    <w:rsid w:val="0012584A"/>
    <w:rsid w:val="001F6FBA"/>
    <w:rsid w:val="00321790"/>
    <w:rsid w:val="00450E96"/>
    <w:rsid w:val="004E178F"/>
    <w:rsid w:val="004E72E2"/>
    <w:rsid w:val="00631DD3"/>
    <w:rsid w:val="00644938"/>
    <w:rsid w:val="0066176A"/>
    <w:rsid w:val="00915925"/>
    <w:rsid w:val="009517A8"/>
    <w:rsid w:val="00A00D90"/>
    <w:rsid w:val="00A0781F"/>
    <w:rsid w:val="00A46E53"/>
    <w:rsid w:val="00B64642"/>
    <w:rsid w:val="00B87FAD"/>
    <w:rsid w:val="00C375D7"/>
    <w:rsid w:val="00C460A0"/>
    <w:rsid w:val="00C5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D7FF"/>
  <w15:chartTrackingRefBased/>
  <w15:docId w15:val="{C6B500BC-FC3D-4971-9952-593F3085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D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1D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566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D20A2902 educacion</dc:creator>
  <cp:keywords/>
  <dc:description/>
  <cp:lastModifiedBy>Rommel Svelti</cp:lastModifiedBy>
  <cp:revision>11</cp:revision>
  <dcterms:created xsi:type="dcterms:W3CDTF">2022-03-23T00:46:00Z</dcterms:created>
  <dcterms:modified xsi:type="dcterms:W3CDTF">2022-04-04T13:47:00Z</dcterms:modified>
</cp:coreProperties>
</file>